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95F11E" w14:textId="77777777" w:rsidR="001235D7" w:rsidRDefault="001235D7">
      <w:pPr>
        <w:pStyle w:val="afffa"/>
        <w:framePr w:wrap="around"/>
      </w:pPr>
      <w:r>
        <w:rPr>
          <w:rFonts w:ascii="Times New Roman"/>
        </w:rPr>
        <w:t>ICS</w:t>
      </w:r>
      <w:r>
        <w:rPr>
          <w:rFonts w:ascii="MS Mincho" w:eastAsia="MS Mincho" w:hAnsi="MS Mincho" w:cs="MS Mincho" w:hint="eastAsia"/>
        </w:rPr>
        <w:t> </w:t>
      </w:r>
      <w:bookmarkStart w:id="0" w:name="ICS"/>
      <w:r>
        <w:fldChar w:fldCharType="begin">
          <w:ffData>
            <w:name w:val="ICS"/>
            <w:enabled/>
            <w:calcOnExit w:val="0"/>
            <w:helpText w:type="auto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65.080</w:t>
      </w:r>
      <w:r>
        <w:fldChar w:fldCharType="end"/>
      </w:r>
      <w:bookmarkEnd w:id="0"/>
    </w:p>
    <w:bookmarkStart w:id="1" w:name="WXFLH"/>
    <w:p w14:paraId="414FD015" w14:textId="77777777" w:rsidR="001235D7" w:rsidRDefault="001235D7">
      <w:pPr>
        <w:pStyle w:val="afffa"/>
        <w:framePr w:wrap="around"/>
      </w:pPr>
      <w:r>
        <w:fldChar w:fldCharType="begin">
          <w:ffData>
            <w:name w:val="WXFLH"/>
            <w:enabled/>
            <w:calcOnExit w:val="0"/>
            <w:helpText w:type="autoText" w:val="请输入中国标准文献分类号："/>
            <w:textInput>
              <w:default w:val="点击此处添加中国标准文献分类号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G21</w:t>
      </w:r>
      <w:r>
        <w:fldChar w:fldCharType="end"/>
      </w:r>
      <w:bookmarkEnd w:id="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854"/>
      </w:tblGrid>
      <w:tr w:rsidR="001235D7" w14:paraId="35B1ECDE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2DEE9AB5" w14:textId="77777777" w:rsidR="001235D7" w:rsidRDefault="007857F8">
            <w:pPr>
              <w:pStyle w:val="afffa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1" locked="0" layoutInCell="1" allowOverlap="1" wp14:anchorId="00FA19B0" wp14:editId="15B82AF7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0" b="1905"/>
                      <wp:wrapNone/>
                      <wp:docPr id="11" name="BAH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C0935" id="BAH" o:spid="_x0000_s1026" style="position:absolute;left:0;text-align:left;margin-left:-5.25pt;margin-top:0;width:68.25pt;height:15.6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" stroked="f"/>
                  </w:pict>
                </mc:Fallback>
              </mc:AlternateContent>
            </w:r>
            <w:r w:rsidR="001235D7"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2" w:name="BAH"/>
            <w:r w:rsidR="001235D7">
              <w:instrText xml:space="preserve"> FORMTEXT </w:instrText>
            </w:r>
            <w:r w:rsidR="001235D7">
              <w:fldChar w:fldCharType="separate"/>
            </w:r>
            <w:r w:rsidR="001235D7">
              <w:t>     </w:t>
            </w:r>
            <w:r w:rsidR="001235D7">
              <w:fldChar w:fldCharType="end"/>
            </w:r>
            <w:bookmarkEnd w:id="2"/>
          </w:p>
        </w:tc>
      </w:tr>
    </w:tbl>
    <w:bookmarkStart w:id="3" w:name="c1"/>
    <w:p w14:paraId="05D8D5B2" w14:textId="77777777" w:rsidR="001235D7" w:rsidRDefault="001235D7">
      <w:pPr>
        <w:pStyle w:val="affff8"/>
        <w:framePr w:wrap="around"/>
      </w:pPr>
      <w:r>
        <w:fldChar w:fldCharType="begin">
          <w:ffData>
            <w:name w:val="c1"/>
            <w:enabled/>
            <w:calcOnExit w:val="0"/>
            <w:entryMacro w:val="ShowHelp15"/>
            <w:textInput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HG</w:t>
      </w:r>
      <w:r>
        <w:fldChar w:fldCharType="end"/>
      </w:r>
      <w:bookmarkEnd w:id="3"/>
    </w:p>
    <w:p w14:paraId="6A8AC75B" w14:textId="77777777" w:rsidR="001235D7" w:rsidRDefault="001235D7">
      <w:pPr>
        <w:pStyle w:val="afffff2"/>
        <w:framePr w:wrap="around"/>
      </w:pPr>
      <w:r>
        <w:rPr>
          <w:rFonts w:hint="eastAsia"/>
        </w:rPr>
        <w:t>中华人民共和国</w:t>
      </w:r>
      <w:bookmarkStart w:id="4" w:name="c2"/>
      <w:r>
        <w:fldChar w:fldCharType="begin">
          <w:ffData>
            <w:name w:val="c2"/>
            <w:enabled/>
            <w:calcOnExit w:val="0"/>
            <w:entryMacro w:val="showhelp11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化工</w:t>
      </w:r>
      <w:r>
        <w:fldChar w:fldCharType="end"/>
      </w:r>
      <w:bookmarkEnd w:id="4"/>
      <w:r>
        <w:rPr>
          <w:rFonts w:hint="eastAsia"/>
        </w:rPr>
        <w:t>行业标准</w:t>
      </w:r>
    </w:p>
    <w:bookmarkStart w:id="5" w:name="StdNo0"/>
    <w:p w14:paraId="690EE904" w14:textId="77777777" w:rsidR="001235D7" w:rsidRDefault="001235D7">
      <w:pPr>
        <w:pStyle w:val="24"/>
        <w:framePr w:wrap="around"/>
      </w:pPr>
      <w:r>
        <w:rPr>
          <w:rFonts w:ascii="Times New Roman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Times New Roman"/>
        </w:rPr>
        <w:instrText xml:space="preserve"> FORMTEXT </w:instrText>
      </w:r>
      <w:r>
        <w:rPr>
          <w:rFonts w:ascii="Times New Roman"/>
        </w:rPr>
      </w:r>
      <w:r>
        <w:rPr>
          <w:rFonts w:ascii="Times New Roman"/>
        </w:rPr>
        <w:fldChar w:fldCharType="separate"/>
      </w:r>
      <w:r>
        <w:rPr>
          <w:rFonts w:ascii="Times New Roman" w:hint="eastAsia"/>
        </w:rPr>
        <w:t>HG</w:t>
      </w:r>
      <w:r>
        <w:rPr>
          <w:rFonts w:ascii="Times New Roman"/>
        </w:rPr>
        <w:fldChar w:fldCharType="end"/>
      </w:r>
      <w:bookmarkEnd w:id="5"/>
      <w:r>
        <w:rPr>
          <w:rFonts w:ascii="Times New Roman"/>
        </w:rPr>
        <w:t xml:space="preserve">/T </w:t>
      </w:r>
      <w:bookmarkStart w:id="6" w:name="StdNo1"/>
      <w: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instrText xml:space="preserve"> FORMTEXT </w:instrText>
      </w:r>
      <w:r>
        <w:fldChar w:fldCharType="separate"/>
      </w:r>
      <w:r>
        <w:t>XXXXX</w:t>
      </w:r>
      <w:r>
        <w:fldChar w:fldCharType="end"/>
      </w:r>
      <w:bookmarkEnd w:id="6"/>
      <w:r>
        <w:t>—</w:t>
      </w:r>
      <w:bookmarkStart w:id="7" w:name="StdNo2"/>
      <w: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instrText xml:space="preserve"> FORMTEXT </w:instrText>
      </w:r>
      <w:r>
        <w:fldChar w:fldCharType="separate"/>
      </w:r>
      <w:r>
        <w:t>XXXX</w:t>
      </w:r>
      <w:r>
        <w:fldChar w:fldCharType="end"/>
      </w:r>
      <w:bookmarkEnd w:id="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356"/>
      </w:tblGrid>
      <w:tr w:rsidR="001235D7" w14:paraId="44312222" w14:textId="7777777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bookmarkStart w:id="8" w:name="DT"/>
          <w:p w14:paraId="7C0E1B10" w14:textId="77777777" w:rsidR="001235D7" w:rsidRDefault="001235D7">
            <w:pPr>
              <w:pStyle w:val="affffff0"/>
              <w:framePr w:wrap="around"/>
            </w:pPr>
            <w:r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8"/>
          </w:p>
        </w:tc>
      </w:tr>
    </w:tbl>
    <w:p w14:paraId="2BF74CCB" w14:textId="77777777" w:rsidR="001235D7" w:rsidRDefault="001235D7">
      <w:pPr>
        <w:pStyle w:val="24"/>
        <w:framePr w:wrap="around"/>
      </w:pPr>
    </w:p>
    <w:p w14:paraId="4949C470" w14:textId="77777777" w:rsidR="001235D7" w:rsidRDefault="001235D7">
      <w:pPr>
        <w:pStyle w:val="24"/>
        <w:framePr w:wrap="around"/>
      </w:pPr>
    </w:p>
    <w:bookmarkStart w:id="9" w:name="StdName"/>
    <w:p w14:paraId="2E01DB79" w14:textId="77777777" w:rsidR="001235D7" w:rsidRDefault="001235D7">
      <w:pPr>
        <w:pStyle w:val="affffa"/>
        <w:framePr w:wrap="around"/>
      </w:pPr>
      <w: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肥料增效剂  腐植酸</w:t>
      </w:r>
      <w:r>
        <w:fldChar w:fldCharType="end"/>
      </w:r>
      <w:bookmarkEnd w:id="9"/>
    </w:p>
    <w:bookmarkStart w:id="10" w:name="StdEnglishName"/>
    <w:p w14:paraId="184D822F" w14:textId="77777777" w:rsidR="001235D7" w:rsidRDefault="001235D7">
      <w:pPr>
        <w:pStyle w:val="affff"/>
        <w:framePr w:wrap="around"/>
      </w:pPr>
      <w:r>
        <w:fldChar w:fldCharType="begin">
          <w:ffData>
            <w:name w:val="StdEnglishName"/>
            <w:enabled/>
            <w:calcOnExit w:val="0"/>
            <w:textInput>
              <w:default w:val="点击此处添加标准英文译名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 xml:space="preserve">Fertilizer Synergists   Humic Acid </w:t>
      </w:r>
      <w:r>
        <w:fldChar w:fldCharType="end"/>
      </w:r>
      <w:bookmarkEnd w:id="10"/>
    </w:p>
    <w:bookmarkStart w:id="11" w:name="YZBS"/>
    <w:p w14:paraId="7087F4A7" w14:textId="77777777" w:rsidR="001235D7" w:rsidRDefault="001235D7">
      <w:pPr>
        <w:pStyle w:val="afffd"/>
        <w:framePr w:wrap="around"/>
      </w:pPr>
      <w: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点击此处添加与国际标准一致性程度的标识</w:t>
      </w:r>
      <w:r>
        <w:fldChar w:fldCharType="end"/>
      </w:r>
      <w:bookmarkEnd w:id="1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855"/>
      </w:tblGrid>
      <w:tr w:rsidR="001235D7" w14:paraId="5EFC4A6A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2AC1919F" w14:textId="77777777" w:rsidR="001235D7" w:rsidRDefault="007857F8">
            <w:pPr>
              <w:pStyle w:val="affff3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1" locked="1" layoutInCell="1" allowOverlap="1" wp14:anchorId="5554F7C8" wp14:editId="37B2A5E3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4281805</wp:posOffset>
                      </wp:positionV>
                      <wp:extent cx="1905000" cy="254000"/>
                      <wp:effectExtent l="635" t="0" r="0" b="0"/>
                      <wp:wrapNone/>
                      <wp:docPr id="10" name="RQ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0D7A2C" id="RQ" o:spid="_x0000_s1026" style="position:absolute;left:0;text-align:left;margin-left:173.3pt;margin-top:337.15pt;width:150pt;height:20pt;z-index:-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" stroked="f">
                      <w10:anchorlock/>
                    </v:rect>
                  </w:pict>
                </mc:Fallback>
              </mc:AlternateContent>
            </w:r>
            <w:r w:rsidR="001235D7">
              <w:fldChar w:fldCharType="begin">
                <w:ffData>
                  <w:name w:val="LB"/>
                  <w:enabled/>
                  <w:calcOnExit w:val="0"/>
                  <w:ddList>
                    <w:result w:val="2"/>
                    <w:listEntry w:val="文稿版次选择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bookmarkStart w:id="12" w:name="LB"/>
            <w:r w:rsidR="001235D7">
              <w:instrText xml:space="preserve"> FORMDROPDOWN </w:instrText>
            </w:r>
            <w:r w:rsidR="002A3FCF">
              <w:fldChar w:fldCharType="separate"/>
            </w:r>
            <w:r w:rsidR="001235D7">
              <w:fldChar w:fldCharType="end"/>
            </w:r>
            <w:bookmarkEnd w:id="12"/>
          </w:p>
        </w:tc>
      </w:tr>
      <w:bookmarkStart w:id="13" w:name="WCRQ"/>
      <w:tr w:rsidR="001235D7" w14:paraId="48580968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0FBFB38E" w14:textId="77777777" w:rsidR="001235D7" w:rsidRDefault="001235D7" w:rsidP="00DA4EEB">
            <w:pPr>
              <w:pStyle w:val="afffffb"/>
              <w:framePr w:wrap="around"/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20</w:t>
            </w:r>
            <w:r w:rsidR="00DA4EEB">
              <w:rPr>
                <w:rFonts w:hint="eastAsia"/>
              </w:rPr>
              <w:t>20</w:t>
            </w:r>
            <w:r>
              <w:t>-</w:t>
            </w:r>
            <w:r w:rsidR="00DA4EEB">
              <w:rPr>
                <w:rFonts w:hint="eastAsia"/>
              </w:rPr>
              <w:t>5</w:t>
            </w:r>
            <w:r>
              <w:t>-</w:t>
            </w:r>
            <w:r>
              <w:rPr>
                <w:rFonts w:hint="eastAsia"/>
              </w:rPr>
              <w:t>31</w:t>
            </w:r>
            <w:r>
              <w:fldChar w:fldCharType="end"/>
            </w:r>
            <w:bookmarkEnd w:id="13"/>
          </w:p>
        </w:tc>
      </w:tr>
    </w:tbl>
    <w:bookmarkStart w:id="14" w:name="FY"/>
    <w:p w14:paraId="746DA4CF" w14:textId="77777777" w:rsidR="001235D7" w:rsidRDefault="001235D7">
      <w:pPr>
        <w:pStyle w:val="affff4"/>
        <w:framePr w:wrap="around"/>
      </w:pPr>
      <w:r>
        <w:rPr>
          <w:rFonts w:ascii="黑体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4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5" w:name="FD"/>
      <w:r>
        <w:rPr>
          <w:rFonts w:ascii="黑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>
        <w:rPr>
          <w:rFonts w:hint="eastAsia"/>
        </w:rPr>
        <w:t>发布</w:t>
      </w:r>
      <w:r w:rsidR="007857F8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1" layoutInCell="1" allowOverlap="1" wp14:anchorId="5B92B8C0" wp14:editId="26C67BF0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8890" t="12700" r="5080" b="6350"/>
                <wp:wrapNone/>
                <wp:docPr id="7" name="直线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15BFB6" id="直线 10" o:spid="_x0000_s1026" style="position:absolute;left:0;text-align:lef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.05pt,728.5pt" to="481.85pt,7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">
                <w10:wrap anchory="page"/>
                <w10:anchorlock/>
              </v:line>
            </w:pict>
          </mc:Fallback>
        </mc:AlternateContent>
      </w:r>
    </w:p>
    <w:bookmarkStart w:id="16" w:name="SY"/>
    <w:p w14:paraId="2D5884B9" w14:textId="77777777" w:rsidR="001235D7" w:rsidRDefault="001235D7">
      <w:pPr>
        <w:pStyle w:val="afff5"/>
        <w:framePr w:wrap="around"/>
      </w:pPr>
      <w:r>
        <w:rPr>
          <w:rFonts w:ascii="黑体"/>
        </w:rPr>
        <w:fldChar w:fldCharType="begin">
          <w:ffData>
            <w:name w:val="SY"/>
            <w:enabled/>
            <w:calcOnExit w:val="0"/>
            <w:entryMacro w:val="ShowHelp9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6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7" w:name="SM"/>
      <w:r>
        <w:rPr>
          <w:rFonts w:ascii="黑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7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8" w:name="SD"/>
      <w:r>
        <w:rPr>
          <w:rFonts w:ascii="黑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8"/>
      <w:r>
        <w:rPr>
          <w:rFonts w:hint="eastAsia"/>
        </w:rPr>
        <w:t>实施</w:t>
      </w:r>
    </w:p>
    <w:p w14:paraId="37E879DC" w14:textId="77777777" w:rsidR="001235D7" w:rsidRDefault="007857F8">
      <w:pPr>
        <w:pStyle w:val="affffc"/>
        <w:framePr w:wrap="around"/>
      </w:pPr>
      <w:bookmarkStart w:id="19" w:name="fm"/>
      <w:r>
        <w:rPr>
          <w:noProof/>
          <w:w w:val="100"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 wp14:anchorId="278D6607" wp14:editId="768FEB16">
                <wp:simplePos x="0" y="0"/>
                <wp:positionH relativeFrom="column">
                  <wp:posOffset>1810385</wp:posOffset>
                </wp:positionH>
                <wp:positionV relativeFrom="paragraph">
                  <wp:posOffset>-3942715</wp:posOffset>
                </wp:positionV>
                <wp:extent cx="1270000" cy="304800"/>
                <wp:effectExtent l="635" t="635" r="0" b="0"/>
                <wp:wrapNone/>
                <wp:docPr id="6" name="LB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9D00D8" id="LB" o:spid="_x0000_s1026" style="position:absolute;left:0;text-align:left;margin-left:142.55pt;margin-top:-310.45pt;width:100pt;height:24pt;z-index:-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" stroked="f"/>
            </w:pict>
          </mc:Fallback>
        </mc:AlternateContent>
      </w:r>
      <w:r>
        <w:rPr>
          <w:noProof/>
          <w:w w:val="100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0A3AB550" wp14:editId="094A7D88">
                <wp:simplePos x="0" y="0"/>
                <wp:positionH relativeFrom="column">
                  <wp:posOffset>4413885</wp:posOffset>
                </wp:positionH>
                <wp:positionV relativeFrom="paragraph">
                  <wp:posOffset>-7435215</wp:posOffset>
                </wp:positionV>
                <wp:extent cx="1143000" cy="228600"/>
                <wp:effectExtent l="3810" t="3810" r="0" b="0"/>
                <wp:wrapNone/>
                <wp:docPr id="3" name="D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CA1458" id="DT" o:spid="_x0000_s1026" style="position:absolute;left:0;text-align:left;margin-left:347.55pt;margin-top:-585.45pt;width:90pt;height:18pt;z-index:-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" stroked="f"/>
            </w:pict>
          </mc:Fallback>
        </mc:AlternateContent>
      </w:r>
      <w:r>
        <w:rPr>
          <w:noProof/>
          <w:w w:val="10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9BE781E" wp14:editId="6B12C2BB">
                <wp:simplePos x="0" y="0"/>
                <wp:positionH relativeFrom="column">
                  <wp:posOffset>-464820</wp:posOffset>
                </wp:positionH>
                <wp:positionV relativeFrom="paragraph">
                  <wp:posOffset>-7021195</wp:posOffset>
                </wp:positionV>
                <wp:extent cx="6120130" cy="0"/>
                <wp:effectExtent l="11430" t="8255" r="12065" b="10795"/>
                <wp:wrapNone/>
                <wp:docPr id="2" name="直线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158793" id="直线 11" o:spid="_x0000_s1026" style="position:absolute;left:0;text-align:lef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.6pt,-552.85pt" to="445.3pt,-55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"/>
            </w:pict>
          </mc:Fallback>
        </mc:AlternateContent>
      </w:r>
      <w:r w:rsidR="001235D7">
        <w:fldChar w:fldCharType="begin">
          <w:ffData>
            <w:name w:val="fm"/>
            <w:enabled/>
            <w:calcOnExit w:val="0"/>
            <w:textInput/>
          </w:ffData>
        </w:fldChar>
      </w:r>
      <w:r w:rsidR="001235D7">
        <w:instrText xml:space="preserve"> FORMTEXT </w:instrText>
      </w:r>
      <w:r w:rsidR="001235D7">
        <w:fldChar w:fldCharType="separate"/>
      </w:r>
      <w:r w:rsidR="001235D7">
        <w:rPr>
          <w:rFonts w:hint="eastAsia"/>
        </w:rPr>
        <w:t>中华人民共和国工业和信息化部</w:t>
      </w:r>
      <w:r w:rsidR="001235D7">
        <w:fldChar w:fldCharType="end"/>
      </w:r>
      <w:bookmarkEnd w:id="19"/>
      <w:r w:rsidR="001235D7">
        <w:t>   </w:t>
      </w:r>
      <w:r w:rsidR="001235D7">
        <w:rPr>
          <w:rStyle w:val="aff9"/>
          <w:rFonts w:hint="eastAsia"/>
        </w:rPr>
        <w:t>发布</w:t>
      </w:r>
    </w:p>
    <w:p w14:paraId="6C97BFCA" w14:textId="77777777" w:rsidR="001235D7" w:rsidRDefault="001235D7">
      <w:pPr>
        <w:pStyle w:val="aff8"/>
        <w:sectPr w:rsidR="001235D7">
          <w:pgSz w:w="11906" w:h="16838"/>
          <w:pgMar w:top="567" w:right="850" w:bottom="1134" w:left="1418" w:header="0" w:footer="0" w:gutter="0"/>
          <w:pgNumType w:start="1"/>
          <w:cols w:space="720"/>
          <w:docGrid w:type="lines" w:linePitch="312"/>
        </w:sectPr>
      </w:pPr>
    </w:p>
    <w:p w14:paraId="14A5A48B" w14:textId="77777777" w:rsidR="001235D7" w:rsidRDefault="001235D7">
      <w:pPr>
        <w:pStyle w:val="afff9"/>
      </w:pPr>
      <w:r>
        <w:rPr>
          <w:rFonts w:hint="eastAsia"/>
        </w:rPr>
        <w:lastRenderedPageBreak/>
        <w:t>前</w:t>
      </w:r>
      <w:bookmarkStart w:id="20" w:name="BKQY"/>
      <w:r>
        <w:t>  </w:t>
      </w:r>
      <w:r>
        <w:rPr>
          <w:rFonts w:hint="eastAsia"/>
        </w:rPr>
        <w:t>言</w:t>
      </w:r>
      <w:bookmarkEnd w:id="20"/>
    </w:p>
    <w:p w14:paraId="31A61B39" w14:textId="77777777" w:rsidR="001235D7" w:rsidRDefault="001235D7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本标准根据</w:t>
      </w:r>
      <w:r>
        <w:rPr>
          <w:rFonts w:hint="eastAsia"/>
          <w:kern w:val="0"/>
          <w:szCs w:val="21"/>
        </w:rPr>
        <w:t>GB/T 1.1</w:t>
      </w:r>
      <w:r>
        <w:rPr>
          <w:kern w:val="0"/>
          <w:szCs w:val="21"/>
        </w:rPr>
        <w:t>-2009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给出的规则起草。</w:t>
      </w:r>
    </w:p>
    <w:p w14:paraId="4C6F326C" w14:textId="77777777" w:rsidR="001235D7" w:rsidRDefault="001235D7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本标准由中国石油和化学工业联合会提出。</w:t>
      </w:r>
    </w:p>
    <w:p w14:paraId="60EE3578" w14:textId="24D62A88" w:rsidR="001235D7" w:rsidRDefault="001235D7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本标准由全国肥料和土壤调理剂标准化技术委员会（</w:t>
      </w:r>
      <w:r>
        <w:rPr>
          <w:kern w:val="0"/>
          <w:szCs w:val="21"/>
        </w:rPr>
        <w:t>S</w:t>
      </w:r>
      <w:r w:rsidR="001E56D5">
        <w:rPr>
          <w:rFonts w:hint="eastAsia"/>
          <w:kern w:val="0"/>
          <w:szCs w:val="21"/>
        </w:rPr>
        <w:t>A</w:t>
      </w:r>
      <w:r>
        <w:rPr>
          <w:kern w:val="0"/>
          <w:szCs w:val="21"/>
        </w:rPr>
        <w:t>C/TC 105</w:t>
      </w:r>
      <w:r>
        <w:rPr>
          <w:kern w:val="0"/>
          <w:szCs w:val="21"/>
        </w:rPr>
        <w:t>）归口。</w:t>
      </w:r>
    </w:p>
    <w:p w14:paraId="2D862D70" w14:textId="77777777" w:rsidR="001235D7" w:rsidRDefault="001235D7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本标准起草单位：</w:t>
      </w:r>
    </w:p>
    <w:p w14:paraId="0F89EA4C" w14:textId="77777777" w:rsidR="001235D7" w:rsidRDefault="001235D7">
      <w:pPr>
        <w:pStyle w:val="aff8"/>
      </w:pPr>
      <w:r>
        <w:rPr>
          <w:rFonts w:hint="eastAsia"/>
          <w:szCs w:val="21"/>
        </w:rPr>
        <w:t>本标准主要起草人：</w:t>
      </w:r>
    </w:p>
    <w:p w14:paraId="38EE1976" w14:textId="77777777" w:rsidR="001235D7" w:rsidRDefault="001235D7">
      <w:pPr>
        <w:pStyle w:val="aff8"/>
        <w:sectPr w:rsidR="001235D7">
          <w:headerReference w:type="default" r:id="rId8"/>
          <w:footerReference w:type="default" r:id="rId9"/>
          <w:pgSz w:w="11906" w:h="16838"/>
          <w:pgMar w:top="567" w:right="1134" w:bottom="1134" w:left="1418" w:header="1418" w:footer="1134" w:gutter="0"/>
          <w:pgNumType w:fmt="upperRoman" w:start="1"/>
          <w:cols w:space="720"/>
          <w:formProt w:val="0"/>
          <w:docGrid w:type="lines" w:linePitch="312"/>
        </w:sectPr>
      </w:pPr>
    </w:p>
    <w:p w14:paraId="21539205" w14:textId="77777777" w:rsidR="001235D7" w:rsidRDefault="001235D7">
      <w:pPr>
        <w:pStyle w:val="afffff3"/>
      </w:pPr>
      <w:bookmarkStart w:id="21" w:name="StandardName"/>
      <w:r>
        <w:rPr>
          <w:rFonts w:hint="eastAsia"/>
        </w:rPr>
        <w:lastRenderedPageBreak/>
        <w:t>肥料增效剂 腐植酸</w:t>
      </w:r>
      <w:bookmarkEnd w:id="21"/>
    </w:p>
    <w:p w14:paraId="1E158E9A" w14:textId="77777777" w:rsidR="001235D7" w:rsidRDefault="001235D7">
      <w:pPr>
        <w:pStyle w:val="a4"/>
      </w:pPr>
      <w:r>
        <w:rPr>
          <w:rFonts w:hint="eastAsia"/>
        </w:rPr>
        <w:t>范围</w:t>
      </w:r>
    </w:p>
    <w:p w14:paraId="3C0C7A0B" w14:textId="77777777" w:rsidR="001235D7" w:rsidRDefault="001235D7">
      <w:pPr>
        <w:pStyle w:val="aff8"/>
        <w:rPr>
          <w:rFonts w:ascii="Times New Roman"/>
          <w:szCs w:val="22"/>
        </w:rPr>
      </w:pPr>
      <w:r>
        <w:rPr>
          <w:rFonts w:ascii="Times New Roman" w:hint="eastAsia"/>
          <w:szCs w:val="22"/>
        </w:rPr>
        <w:t>本标准规定了肥料增效剂腐植酸的术语和定义、要求、试验方法、检验规则、标识、包装、运输与贮存。</w:t>
      </w:r>
    </w:p>
    <w:p w14:paraId="45B2D881" w14:textId="77777777" w:rsidR="001235D7" w:rsidRDefault="001235D7">
      <w:pPr>
        <w:pStyle w:val="aff8"/>
        <w:rPr>
          <w:rFonts w:ascii="Times New Roman"/>
          <w:szCs w:val="22"/>
        </w:rPr>
      </w:pPr>
      <w:r>
        <w:rPr>
          <w:rFonts w:ascii="Times New Roman" w:hint="eastAsia"/>
          <w:szCs w:val="22"/>
        </w:rPr>
        <w:t>本标准适用于以褐煤、风化煤、泥炭等矿物源腐植酸为主要原料，经提取加工制成、用作肥料增效剂的腐植酸</w:t>
      </w:r>
      <w:r>
        <w:rPr>
          <w:rFonts w:ascii="Times New Roman" w:hint="eastAsia"/>
          <w:szCs w:val="22"/>
        </w:rPr>
        <w:t>/</w:t>
      </w:r>
      <w:r>
        <w:rPr>
          <w:rFonts w:ascii="Times New Roman" w:hint="eastAsia"/>
          <w:szCs w:val="22"/>
        </w:rPr>
        <w:t>腐植酸盐。</w:t>
      </w:r>
    </w:p>
    <w:p w14:paraId="7928A4E7" w14:textId="77777777" w:rsidR="001235D7" w:rsidRDefault="001235D7">
      <w:pPr>
        <w:pStyle w:val="a4"/>
      </w:pPr>
      <w:r>
        <w:rPr>
          <w:rFonts w:hint="eastAsia"/>
        </w:rPr>
        <w:t>规范性引用文件</w:t>
      </w:r>
    </w:p>
    <w:p w14:paraId="274B1C2B" w14:textId="77777777" w:rsidR="001235D7" w:rsidRDefault="001235D7">
      <w:pPr>
        <w:pStyle w:val="aff8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14:paraId="078466FB" w14:textId="77777777" w:rsidR="001235D7" w:rsidRDefault="001235D7">
      <w:pPr>
        <w:pStyle w:val="aff8"/>
        <w:snapToGrid w:val="0"/>
        <w:rPr>
          <w:rFonts w:ascii="Times New Roman"/>
        </w:rPr>
      </w:pPr>
      <w:r>
        <w:rPr>
          <w:rFonts w:ascii="Times New Roman" w:hint="eastAsia"/>
        </w:rPr>
        <w:t xml:space="preserve">GB/T 6679  </w:t>
      </w:r>
      <w:r>
        <w:rPr>
          <w:rFonts w:ascii="Times New Roman" w:hint="eastAsia"/>
        </w:rPr>
        <w:t>固体化工产品采样通则</w:t>
      </w:r>
    </w:p>
    <w:p w14:paraId="7D6F57FD" w14:textId="77777777" w:rsidR="001235D7" w:rsidRDefault="001235D7">
      <w:pPr>
        <w:pStyle w:val="aff8"/>
        <w:snapToGrid w:val="0"/>
        <w:rPr>
          <w:rFonts w:ascii="Times New Roman"/>
        </w:rPr>
      </w:pPr>
      <w:r>
        <w:rPr>
          <w:rFonts w:ascii="Times New Roman" w:hint="eastAsia"/>
        </w:rPr>
        <w:t xml:space="preserve">GB/T 6680  </w:t>
      </w:r>
      <w:r>
        <w:rPr>
          <w:rFonts w:ascii="Times New Roman" w:hint="eastAsia"/>
        </w:rPr>
        <w:t>液体化工产品采样通则</w:t>
      </w:r>
    </w:p>
    <w:p w14:paraId="338F7694" w14:textId="77777777" w:rsidR="001235D7" w:rsidRDefault="001235D7">
      <w:pPr>
        <w:pStyle w:val="aff8"/>
        <w:snapToGrid w:val="0"/>
        <w:rPr>
          <w:rFonts w:ascii="Times New Roman"/>
        </w:rPr>
      </w:pPr>
      <w:r>
        <w:rPr>
          <w:rFonts w:ascii="Times New Roman" w:hint="eastAsia"/>
        </w:rPr>
        <w:t xml:space="preserve">GB/T 6682  </w:t>
      </w:r>
      <w:r>
        <w:rPr>
          <w:rFonts w:ascii="Times New Roman" w:hint="eastAsia"/>
        </w:rPr>
        <w:t>分析实验室用水规格和试验方法</w:t>
      </w:r>
    </w:p>
    <w:p w14:paraId="21C4D460" w14:textId="77777777" w:rsidR="001235D7" w:rsidRDefault="001235D7">
      <w:pPr>
        <w:pStyle w:val="aff8"/>
        <w:snapToGrid w:val="0"/>
        <w:rPr>
          <w:rFonts w:ascii="Times New Roman"/>
        </w:rPr>
      </w:pPr>
      <w:r>
        <w:rPr>
          <w:rFonts w:ascii="Times New Roman" w:hint="eastAsia"/>
        </w:rPr>
        <w:t xml:space="preserve">GB/T </w:t>
      </w:r>
      <w:r>
        <w:rPr>
          <w:rFonts w:ascii="Times New Roman"/>
        </w:rPr>
        <w:t>8170</w:t>
      </w:r>
      <w:r>
        <w:rPr>
          <w:rFonts w:ascii="Times New Roman" w:hint="eastAsia"/>
        </w:rPr>
        <w:t xml:space="preserve">  </w:t>
      </w:r>
      <w:r>
        <w:rPr>
          <w:rFonts w:ascii="Times New Roman" w:hint="eastAsia"/>
        </w:rPr>
        <w:t>极限数值的表示方法和判定方法</w:t>
      </w:r>
    </w:p>
    <w:p w14:paraId="17141ABA" w14:textId="77777777" w:rsidR="001235D7" w:rsidRDefault="001235D7">
      <w:pPr>
        <w:pStyle w:val="aff8"/>
        <w:snapToGrid w:val="0"/>
        <w:rPr>
          <w:rFonts w:ascii="Times New Roman"/>
        </w:rPr>
      </w:pPr>
      <w:r>
        <w:rPr>
          <w:rFonts w:ascii="Times New Roman" w:hint="eastAsia"/>
        </w:rPr>
        <w:t>GB</w:t>
      </w:r>
      <w:r>
        <w:rPr>
          <w:rFonts w:ascii="Times New Roman"/>
        </w:rPr>
        <w:t>/T</w:t>
      </w:r>
      <w:r>
        <w:rPr>
          <w:rFonts w:ascii="Times New Roman" w:hint="eastAsia"/>
        </w:rPr>
        <w:t xml:space="preserve"> 8569  </w:t>
      </w:r>
      <w:r>
        <w:rPr>
          <w:rFonts w:ascii="Times New Roman" w:hint="eastAsia"/>
        </w:rPr>
        <w:t>固体化学肥料包装</w:t>
      </w:r>
    </w:p>
    <w:p w14:paraId="79521FB8" w14:textId="77777777" w:rsidR="001235D7" w:rsidRDefault="001235D7">
      <w:pPr>
        <w:pStyle w:val="aff8"/>
        <w:snapToGrid w:val="0"/>
        <w:rPr>
          <w:rFonts w:ascii="Times New Roman"/>
          <w:szCs w:val="22"/>
        </w:rPr>
      </w:pPr>
      <w:r>
        <w:rPr>
          <w:rFonts w:ascii="Times New Roman" w:hint="eastAsia"/>
        </w:rPr>
        <w:t>GB</w:t>
      </w:r>
      <w:r>
        <w:rPr>
          <w:rFonts w:ascii="Times New Roman"/>
        </w:rPr>
        <w:t>/T</w:t>
      </w:r>
      <w:r>
        <w:rPr>
          <w:rFonts w:ascii="Times New Roman" w:hint="eastAsia"/>
        </w:rPr>
        <w:t xml:space="preserve"> 8576  </w:t>
      </w:r>
      <w:r>
        <w:rPr>
          <w:rFonts w:ascii="Times New Roman" w:hint="eastAsia"/>
          <w:szCs w:val="22"/>
        </w:rPr>
        <w:t>复混肥料中游离水含量的测定</w:t>
      </w:r>
      <w:r>
        <w:rPr>
          <w:rFonts w:ascii="Times New Roman" w:hint="eastAsia"/>
          <w:szCs w:val="22"/>
        </w:rPr>
        <w:t xml:space="preserve"> </w:t>
      </w:r>
      <w:r>
        <w:rPr>
          <w:rFonts w:ascii="Times New Roman" w:hint="eastAsia"/>
          <w:szCs w:val="22"/>
        </w:rPr>
        <w:t>真空烘箱法</w:t>
      </w:r>
    </w:p>
    <w:p w14:paraId="5E97C0FD" w14:textId="77777777" w:rsidR="001235D7" w:rsidRDefault="001235D7">
      <w:pPr>
        <w:pStyle w:val="aff8"/>
        <w:snapToGrid w:val="0"/>
        <w:rPr>
          <w:rFonts w:ascii="Times New Roman"/>
          <w:szCs w:val="22"/>
        </w:rPr>
      </w:pPr>
      <w:r>
        <w:rPr>
          <w:rFonts w:ascii="Times New Roman" w:hint="eastAsia"/>
          <w:szCs w:val="22"/>
        </w:rPr>
        <w:t xml:space="preserve">GB/T 10247 </w:t>
      </w:r>
      <w:r>
        <w:rPr>
          <w:rFonts w:ascii="Times New Roman" w:hint="eastAsia"/>
          <w:szCs w:val="22"/>
        </w:rPr>
        <w:t>粘度测量方法</w:t>
      </w:r>
    </w:p>
    <w:p w14:paraId="7ED3A085" w14:textId="53D97E9D" w:rsidR="001235D7" w:rsidRDefault="001235D7">
      <w:pPr>
        <w:pStyle w:val="aff8"/>
        <w:snapToGrid w:val="0"/>
        <w:rPr>
          <w:rFonts w:ascii="Times New Roman"/>
        </w:rPr>
      </w:pPr>
      <w:r>
        <w:rPr>
          <w:rFonts w:ascii="Times New Roman" w:hint="eastAsia"/>
        </w:rPr>
        <w:t xml:space="preserve">GB 18382  </w:t>
      </w:r>
      <w:r>
        <w:rPr>
          <w:rFonts w:ascii="Times New Roman" w:hint="eastAsia"/>
        </w:rPr>
        <w:t>肥料标识</w:t>
      </w:r>
      <w:r>
        <w:rPr>
          <w:rFonts w:ascii="Times New Roman" w:hint="eastAsia"/>
        </w:rPr>
        <w:t xml:space="preserve"> </w:t>
      </w:r>
      <w:r>
        <w:rPr>
          <w:rFonts w:ascii="Times New Roman" w:hint="eastAsia"/>
        </w:rPr>
        <w:t>内容和要求</w:t>
      </w:r>
    </w:p>
    <w:p w14:paraId="17C1FCC3" w14:textId="60E532C4" w:rsidR="001235D7" w:rsidRDefault="001235D7">
      <w:pPr>
        <w:pStyle w:val="aff8"/>
        <w:snapToGrid w:val="0"/>
        <w:rPr>
          <w:rFonts w:ascii="Times New Roman"/>
          <w:szCs w:val="22"/>
        </w:rPr>
      </w:pPr>
      <w:r>
        <w:rPr>
          <w:rFonts w:ascii="Times New Roman" w:hint="eastAsia"/>
          <w:szCs w:val="22"/>
        </w:rPr>
        <w:t>GB</w:t>
      </w:r>
      <w:r w:rsidR="00E45008">
        <w:rPr>
          <w:rFonts w:ascii="Times New Roman"/>
          <w:szCs w:val="22"/>
        </w:rPr>
        <w:t xml:space="preserve"> 38400</w:t>
      </w:r>
      <w:r>
        <w:rPr>
          <w:rFonts w:ascii="Times New Roman" w:hint="eastAsia"/>
          <w:szCs w:val="22"/>
        </w:rPr>
        <w:t xml:space="preserve"> </w:t>
      </w:r>
      <w:r w:rsidR="00E45008">
        <w:rPr>
          <w:rFonts w:ascii="Times New Roman"/>
          <w:szCs w:val="22"/>
        </w:rPr>
        <w:t xml:space="preserve"> </w:t>
      </w:r>
      <w:r>
        <w:rPr>
          <w:rFonts w:ascii="Times New Roman" w:hint="eastAsia"/>
          <w:szCs w:val="22"/>
        </w:rPr>
        <w:t>肥料中</w:t>
      </w:r>
      <w:r w:rsidR="00E45008">
        <w:rPr>
          <w:rFonts w:ascii="Times New Roman" w:hint="eastAsia"/>
          <w:szCs w:val="22"/>
        </w:rPr>
        <w:t>有毒有害物质的限量要求</w:t>
      </w:r>
    </w:p>
    <w:p w14:paraId="080A94CB" w14:textId="77777777" w:rsidR="001235D7" w:rsidRDefault="001235D7">
      <w:pPr>
        <w:pStyle w:val="aff8"/>
        <w:snapToGrid w:val="0"/>
        <w:rPr>
          <w:rFonts w:ascii="Times New Roman"/>
        </w:rPr>
      </w:pPr>
      <w:r>
        <w:rPr>
          <w:rFonts w:ascii="Times New Roman" w:hint="eastAsia"/>
        </w:rPr>
        <w:t xml:space="preserve">HG/T 2843  </w:t>
      </w:r>
      <w:r>
        <w:rPr>
          <w:rFonts w:ascii="Times New Roman" w:hint="eastAsia"/>
        </w:rPr>
        <w:t>化肥产品</w:t>
      </w:r>
      <w:r>
        <w:rPr>
          <w:rFonts w:ascii="Times New Roman" w:hint="eastAsia"/>
        </w:rPr>
        <w:t xml:space="preserve"> </w:t>
      </w:r>
      <w:r>
        <w:rPr>
          <w:rFonts w:ascii="Times New Roman" w:hint="eastAsia"/>
        </w:rPr>
        <w:t>化学分析常用标准滴定溶液、标准溶液、试剂溶液和指示剂溶液</w:t>
      </w:r>
    </w:p>
    <w:p w14:paraId="18FADBF5" w14:textId="77777777" w:rsidR="001235D7" w:rsidRDefault="001235D7">
      <w:pPr>
        <w:pStyle w:val="aff8"/>
        <w:snapToGrid w:val="0"/>
        <w:rPr>
          <w:rFonts w:ascii="Times New Roman"/>
        </w:rPr>
      </w:pPr>
      <w:r>
        <w:rPr>
          <w:rFonts w:ascii="Times New Roman" w:hint="eastAsia"/>
        </w:rPr>
        <w:t xml:space="preserve">NY/T 887   </w:t>
      </w:r>
      <w:r>
        <w:rPr>
          <w:rFonts w:ascii="Times New Roman" w:hint="eastAsia"/>
        </w:rPr>
        <w:t>液体肥料</w:t>
      </w:r>
      <w:r>
        <w:rPr>
          <w:rFonts w:ascii="Times New Roman" w:hint="eastAsia"/>
        </w:rPr>
        <w:t xml:space="preserve"> </w:t>
      </w:r>
      <w:r>
        <w:rPr>
          <w:rFonts w:ascii="Times New Roman" w:hint="eastAsia"/>
        </w:rPr>
        <w:t>密度的测定</w:t>
      </w:r>
    </w:p>
    <w:p w14:paraId="6AD4FFEC" w14:textId="77777777" w:rsidR="001235D7" w:rsidRDefault="001235D7">
      <w:pPr>
        <w:pStyle w:val="aff8"/>
        <w:snapToGrid w:val="0"/>
        <w:rPr>
          <w:rFonts w:ascii="Times New Roman"/>
        </w:rPr>
      </w:pPr>
      <w:r>
        <w:rPr>
          <w:rFonts w:ascii="Times New Roman" w:hint="eastAsia"/>
          <w:szCs w:val="22"/>
        </w:rPr>
        <w:t xml:space="preserve">NY/T 1108  </w:t>
      </w:r>
      <w:r>
        <w:rPr>
          <w:rFonts w:ascii="Times New Roman" w:hint="eastAsia"/>
        </w:rPr>
        <w:t>液体肥料</w:t>
      </w:r>
      <w:r>
        <w:rPr>
          <w:rFonts w:ascii="Times New Roman" w:hint="eastAsia"/>
        </w:rPr>
        <w:t xml:space="preserve"> </w:t>
      </w:r>
      <w:r>
        <w:rPr>
          <w:rFonts w:ascii="Times New Roman" w:hint="eastAsia"/>
        </w:rPr>
        <w:t>包装技术要求</w:t>
      </w:r>
    </w:p>
    <w:p w14:paraId="086AEA3D" w14:textId="77777777" w:rsidR="001235D7" w:rsidRDefault="001235D7">
      <w:pPr>
        <w:pStyle w:val="aff8"/>
        <w:snapToGrid w:val="0"/>
        <w:rPr>
          <w:rFonts w:ascii="Times New Roman"/>
          <w:szCs w:val="22"/>
        </w:rPr>
      </w:pPr>
      <w:r>
        <w:rPr>
          <w:rFonts w:ascii="Times New Roman" w:hint="eastAsia"/>
          <w:szCs w:val="22"/>
        </w:rPr>
        <w:t xml:space="preserve">NY/T 1971  </w:t>
      </w:r>
      <w:r>
        <w:rPr>
          <w:rFonts w:ascii="Times New Roman" w:hint="eastAsia"/>
          <w:szCs w:val="22"/>
        </w:rPr>
        <w:t>水溶肥料</w:t>
      </w:r>
      <w:r>
        <w:rPr>
          <w:rFonts w:ascii="Times New Roman" w:hint="eastAsia"/>
          <w:szCs w:val="22"/>
        </w:rPr>
        <w:t xml:space="preserve"> </w:t>
      </w:r>
      <w:r>
        <w:rPr>
          <w:rFonts w:ascii="Times New Roman" w:hint="eastAsia"/>
          <w:szCs w:val="22"/>
        </w:rPr>
        <w:t>腐植酸含量的测定</w:t>
      </w:r>
    </w:p>
    <w:p w14:paraId="08A8D00C" w14:textId="77777777" w:rsidR="001235D7" w:rsidRDefault="001235D7">
      <w:pPr>
        <w:pStyle w:val="aff8"/>
        <w:snapToGrid w:val="0"/>
        <w:rPr>
          <w:rFonts w:ascii="Times New Roman"/>
          <w:szCs w:val="22"/>
        </w:rPr>
      </w:pPr>
      <w:r>
        <w:rPr>
          <w:rFonts w:ascii="Times New Roman" w:hint="eastAsia"/>
          <w:szCs w:val="22"/>
        </w:rPr>
        <w:t xml:space="preserve">NY/T 1973  </w:t>
      </w:r>
      <w:r>
        <w:rPr>
          <w:rFonts w:ascii="Times New Roman" w:hint="eastAsia"/>
          <w:szCs w:val="22"/>
        </w:rPr>
        <w:t>水溶肥料</w:t>
      </w:r>
      <w:r>
        <w:rPr>
          <w:rFonts w:ascii="Times New Roman" w:hint="eastAsia"/>
          <w:szCs w:val="22"/>
        </w:rPr>
        <w:t xml:space="preserve"> </w:t>
      </w:r>
      <w:r>
        <w:rPr>
          <w:rFonts w:ascii="Times New Roman" w:hint="eastAsia"/>
          <w:szCs w:val="22"/>
        </w:rPr>
        <w:t>水不溶物含量和</w:t>
      </w:r>
      <w:r>
        <w:rPr>
          <w:rFonts w:ascii="Times New Roman" w:hint="eastAsia"/>
          <w:szCs w:val="22"/>
        </w:rPr>
        <w:t>pH</w:t>
      </w:r>
      <w:r>
        <w:rPr>
          <w:rFonts w:ascii="Times New Roman" w:hint="eastAsia"/>
          <w:szCs w:val="22"/>
        </w:rPr>
        <w:t>的测定</w:t>
      </w:r>
    </w:p>
    <w:p w14:paraId="4F422471" w14:textId="77777777" w:rsidR="001235D7" w:rsidRDefault="001235D7">
      <w:pPr>
        <w:pStyle w:val="a4"/>
      </w:pPr>
      <w:r>
        <w:rPr>
          <w:rFonts w:hint="eastAsia"/>
        </w:rPr>
        <w:t>术语和定义</w:t>
      </w:r>
    </w:p>
    <w:p w14:paraId="377CD2DA" w14:textId="77777777" w:rsidR="001235D7" w:rsidRDefault="001235D7">
      <w:pPr>
        <w:pStyle w:val="aff8"/>
        <w:snapToGrid w:val="0"/>
        <w:rPr>
          <w:rFonts w:ascii="Times New Roman"/>
        </w:rPr>
      </w:pPr>
      <w:r>
        <w:rPr>
          <w:rFonts w:ascii="Times New Roman" w:hint="eastAsia"/>
        </w:rPr>
        <w:t>下列术语与定义适用于本文件。</w:t>
      </w:r>
    </w:p>
    <w:p w14:paraId="4AB1B9D4" w14:textId="77777777" w:rsidR="001235D7" w:rsidRDefault="001235D7">
      <w:pPr>
        <w:pStyle w:val="a5"/>
        <w:rPr>
          <w:rFonts w:hAnsi="黑体"/>
        </w:rPr>
      </w:pPr>
    </w:p>
    <w:p w14:paraId="1F32E28B" w14:textId="77777777" w:rsidR="001235D7" w:rsidRDefault="001235D7">
      <w:pPr>
        <w:pStyle w:val="aff8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肥料增效剂 fertilizer synergist</w:t>
      </w:r>
    </w:p>
    <w:p w14:paraId="7E29B0E1" w14:textId="77777777" w:rsidR="001235D7" w:rsidRDefault="001235D7">
      <w:pPr>
        <w:pStyle w:val="aff8"/>
      </w:pPr>
      <w:r>
        <w:t>在肥料生产或应用过程中</w:t>
      </w:r>
      <w:r>
        <w:rPr>
          <w:rFonts w:hint="eastAsia"/>
        </w:rPr>
        <w:t>，</w:t>
      </w:r>
      <w:r>
        <w:t>添加至肥料</w:t>
      </w:r>
      <w:r>
        <w:rPr>
          <w:rFonts w:hint="eastAsia"/>
        </w:rPr>
        <w:t>，通过</w:t>
      </w:r>
      <w:r>
        <w:t>改善肥料养分供应</w:t>
      </w:r>
      <w:r>
        <w:rPr>
          <w:rFonts w:hint="eastAsia"/>
        </w:rPr>
        <w:t>、</w:t>
      </w:r>
      <w:r>
        <w:t>促进植物吸收养分等提高肥</w:t>
      </w:r>
      <w:r>
        <w:rPr>
          <w:rFonts w:hint="eastAsia"/>
        </w:rPr>
        <w:t>效</w:t>
      </w:r>
      <w:r>
        <w:t>的物质</w:t>
      </w:r>
      <w:r>
        <w:rPr>
          <w:rFonts w:hint="eastAsia"/>
        </w:rPr>
        <w:t>。</w:t>
      </w:r>
    </w:p>
    <w:p w14:paraId="2073A565" w14:textId="77777777" w:rsidR="001235D7" w:rsidRDefault="001235D7">
      <w:pPr>
        <w:pStyle w:val="a5"/>
        <w:numPr>
          <w:ilvl w:val="0"/>
          <w:numId w:val="0"/>
        </w:numPr>
        <w:rPr>
          <w:rFonts w:hAnsi="黑体"/>
        </w:rPr>
      </w:pPr>
      <w:r>
        <w:rPr>
          <w:rFonts w:hAnsi="黑体" w:hint="eastAsia"/>
        </w:rPr>
        <w:t>3.2</w:t>
      </w:r>
    </w:p>
    <w:p w14:paraId="0F9CDEB3" w14:textId="77777777" w:rsidR="001235D7" w:rsidRDefault="001235D7">
      <w:pPr>
        <w:pStyle w:val="a5"/>
        <w:numPr>
          <w:ilvl w:val="0"/>
          <w:numId w:val="0"/>
        </w:numPr>
        <w:ind w:firstLineChars="200" w:firstLine="420"/>
        <w:rPr>
          <w:rFonts w:hAnsi="黑体"/>
        </w:rPr>
      </w:pPr>
      <w:r>
        <w:rPr>
          <w:rFonts w:hAnsi="黑体" w:hint="eastAsia"/>
        </w:rPr>
        <w:t xml:space="preserve">腐植酸 humimc acid </w:t>
      </w:r>
    </w:p>
    <w:p w14:paraId="101825B0" w14:textId="77777777" w:rsidR="001235D7" w:rsidRDefault="001235D7">
      <w:pPr>
        <w:pStyle w:val="aff8"/>
        <w:snapToGrid w:val="0"/>
        <w:rPr>
          <w:rFonts w:ascii="Times New Roman"/>
        </w:rPr>
      </w:pPr>
      <w:r>
        <w:rPr>
          <w:rFonts w:ascii="Times New Roman" w:hint="eastAsia"/>
        </w:rPr>
        <w:t>由动植物残体，主要是植物的残体，经过微生物的分解和转化，以及经地球物理、化学的一系列相互作用形成的一类富含羧基、酚羟基、甲氧基等含氧官能团的芳香族无定形高分子化合物的混合物。</w:t>
      </w:r>
    </w:p>
    <w:p w14:paraId="096A8E4F" w14:textId="77777777" w:rsidR="001235D7" w:rsidRDefault="001235D7">
      <w:pPr>
        <w:pStyle w:val="a5"/>
        <w:numPr>
          <w:ilvl w:val="0"/>
          <w:numId w:val="0"/>
        </w:numPr>
        <w:rPr>
          <w:rFonts w:hAnsi="黑体"/>
        </w:rPr>
      </w:pPr>
      <w:r>
        <w:rPr>
          <w:rFonts w:hAnsi="黑体" w:hint="eastAsia"/>
        </w:rPr>
        <w:lastRenderedPageBreak/>
        <w:t>3.3</w:t>
      </w:r>
    </w:p>
    <w:p w14:paraId="57E2171C" w14:textId="77777777" w:rsidR="001235D7" w:rsidRDefault="001235D7">
      <w:pPr>
        <w:pStyle w:val="a5"/>
        <w:numPr>
          <w:ilvl w:val="0"/>
          <w:numId w:val="0"/>
        </w:numPr>
        <w:ind w:firstLineChars="200" w:firstLine="420"/>
        <w:rPr>
          <w:rFonts w:hAnsi="黑体"/>
        </w:rPr>
      </w:pPr>
      <w:r>
        <w:rPr>
          <w:rFonts w:hAnsi="黑体" w:hint="eastAsia"/>
        </w:rPr>
        <w:t>活性腐植酸指数 activated humic acid index</w:t>
      </w:r>
    </w:p>
    <w:p w14:paraId="179D5FAC" w14:textId="77777777" w:rsidR="001235D7" w:rsidRDefault="001235D7">
      <w:pPr>
        <w:pStyle w:val="aff8"/>
        <w:snapToGrid w:val="0"/>
        <w:rPr>
          <w:rFonts w:ascii="Times New Roman"/>
        </w:rPr>
      </w:pPr>
      <w:r>
        <w:rPr>
          <w:rFonts w:ascii="Times New Roman" w:hint="eastAsia"/>
        </w:rPr>
        <w:t>在较弱氧化条件下测得的腐植酸占总腐植酸的百分率，用于表征产品活性。</w:t>
      </w:r>
    </w:p>
    <w:p w14:paraId="0B6BFC70" w14:textId="77777777" w:rsidR="001235D7" w:rsidRDefault="001235D7">
      <w:pPr>
        <w:pStyle w:val="a4"/>
      </w:pPr>
      <w:r>
        <w:rPr>
          <w:rFonts w:hint="eastAsia"/>
        </w:rPr>
        <w:t>要求</w:t>
      </w:r>
    </w:p>
    <w:p w14:paraId="48C01BF2" w14:textId="77777777" w:rsidR="001235D7" w:rsidRDefault="001235D7">
      <w:pPr>
        <w:pStyle w:val="a5"/>
        <w:rPr>
          <w:rFonts w:hAnsi="黑体"/>
        </w:rPr>
      </w:pPr>
      <w:r>
        <w:rPr>
          <w:rFonts w:hAnsi="黑体" w:hint="eastAsia"/>
        </w:rPr>
        <w:t>外观</w:t>
      </w:r>
    </w:p>
    <w:p w14:paraId="0CFCE2CB" w14:textId="77777777" w:rsidR="001235D7" w:rsidRDefault="001235D7">
      <w:pPr>
        <w:pStyle w:val="aff8"/>
        <w:jc w:val="center"/>
        <w:rPr>
          <w:rFonts w:ascii="黑体" w:eastAsia="黑体"/>
          <w:szCs w:val="22"/>
        </w:rPr>
      </w:pPr>
      <w:r>
        <w:rPr>
          <w:rFonts w:ascii="黑体" w:eastAsia="黑体" w:hint="eastAsia"/>
          <w:szCs w:val="22"/>
        </w:rPr>
        <w:t>表1 肥料增效剂</w:t>
      </w:r>
      <w:r w:rsidR="00DA1277">
        <w:rPr>
          <w:rFonts w:ascii="黑体" w:eastAsia="黑体" w:hint="eastAsia"/>
          <w:szCs w:val="22"/>
        </w:rPr>
        <w:t xml:space="preserve"> </w:t>
      </w:r>
      <w:r>
        <w:rPr>
          <w:rFonts w:ascii="黑体" w:eastAsia="黑体" w:hint="eastAsia"/>
          <w:szCs w:val="22"/>
        </w:rPr>
        <w:t>腐植酸外观要求</w:t>
      </w:r>
    </w:p>
    <w:tbl>
      <w:tblPr>
        <w:tblW w:w="46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45"/>
        <w:gridCol w:w="3131"/>
        <w:gridCol w:w="3538"/>
      </w:tblGrid>
      <w:tr w:rsidR="00966E98" w:rsidRPr="00DA1277" w14:paraId="2881F867" w14:textId="77777777" w:rsidTr="006D08CF">
        <w:trPr>
          <w:trHeight w:val="184"/>
          <w:jc w:val="center"/>
        </w:trPr>
        <w:tc>
          <w:tcPr>
            <w:tcW w:w="1217" w:type="pct"/>
            <w:vMerge w:val="restart"/>
            <w:vAlign w:val="center"/>
          </w:tcPr>
          <w:p w14:paraId="5C952AFC" w14:textId="77777777" w:rsidR="00966E98" w:rsidRPr="00FC4FD8" w:rsidRDefault="00966E98" w:rsidP="006D08CF">
            <w:pPr>
              <w:pStyle w:val="aff8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FC4FD8">
              <w:rPr>
                <w:rFonts w:ascii="Times New Roman" w:hint="eastAsia"/>
                <w:sz w:val="18"/>
                <w:szCs w:val="18"/>
              </w:rPr>
              <w:t>指标名称</w:t>
            </w:r>
          </w:p>
        </w:tc>
        <w:tc>
          <w:tcPr>
            <w:tcW w:w="3783" w:type="pct"/>
            <w:gridSpan w:val="2"/>
          </w:tcPr>
          <w:p w14:paraId="619EE9F3" w14:textId="77777777" w:rsidR="00966E98" w:rsidRPr="00FC4FD8" w:rsidRDefault="00966E98" w:rsidP="006D08CF">
            <w:pPr>
              <w:pStyle w:val="aff8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FC4FD8">
              <w:rPr>
                <w:rFonts w:ascii="Times New Roman"/>
                <w:sz w:val="18"/>
                <w:szCs w:val="18"/>
              </w:rPr>
              <w:t>要求</w:t>
            </w:r>
          </w:p>
        </w:tc>
      </w:tr>
      <w:tr w:rsidR="00966E98" w:rsidRPr="00DA1277" w14:paraId="421A5177" w14:textId="77777777" w:rsidTr="006D08CF">
        <w:trPr>
          <w:trHeight w:val="133"/>
          <w:jc w:val="center"/>
        </w:trPr>
        <w:tc>
          <w:tcPr>
            <w:tcW w:w="1217" w:type="pct"/>
            <w:vMerge/>
          </w:tcPr>
          <w:p w14:paraId="1D235B31" w14:textId="77777777" w:rsidR="00966E98" w:rsidRPr="00FC4FD8" w:rsidRDefault="00966E98" w:rsidP="006D08CF">
            <w:pPr>
              <w:pStyle w:val="aff8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776" w:type="pct"/>
          </w:tcPr>
          <w:p w14:paraId="706E1D1F" w14:textId="77777777" w:rsidR="00966E98" w:rsidRPr="00FC4FD8" w:rsidRDefault="00966E98" w:rsidP="006D08CF">
            <w:pPr>
              <w:pStyle w:val="aff8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FC4FD8">
              <w:rPr>
                <w:rFonts w:ascii="Times New Roman" w:hint="eastAsia"/>
                <w:sz w:val="18"/>
                <w:szCs w:val="18"/>
              </w:rPr>
              <w:t>固体</w:t>
            </w:r>
          </w:p>
        </w:tc>
        <w:tc>
          <w:tcPr>
            <w:tcW w:w="2007" w:type="pct"/>
          </w:tcPr>
          <w:p w14:paraId="4B60228D" w14:textId="77777777" w:rsidR="00966E98" w:rsidRPr="00FC4FD8" w:rsidRDefault="00966E98" w:rsidP="006D08CF">
            <w:pPr>
              <w:pStyle w:val="aff8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FC4FD8">
              <w:rPr>
                <w:rFonts w:ascii="Times New Roman" w:hint="eastAsia"/>
                <w:sz w:val="18"/>
                <w:szCs w:val="18"/>
              </w:rPr>
              <w:t>液体</w:t>
            </w:r>
          </w:p>
        </w:tc>
      </w:tr>
      <w:tr w:rsidR="00966E98" w:rsidRPr="00DA1277" w14:paraId="1BE4CF0D" w14:textId="77777777" w:rsidTr="006D08CF">
        <w:trPr>
          <w:trHeight w:val="320"/>
          <w:jc w:val="center"/>
        </w:trPr>
        <w:tc>
          <w:tcPr>
            <w:tcW w:w="1217" w:type="pct"/>
          </w:tcPr>
          <w:p w14:paraId="06B41EB2" w14:textId="77777777" w:rsidR="00966E98" w:rsidRPr="00FC4FD8" w:rsidRDefault="00966E98" w:rsidP="006D08CF">
            <w:pPr>
              <w:pStyle w:val="aff8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FC4FD8">
              <w:rPr>
                <w:rFonts w:ascii="Times New Roman"/>
                <w:sz w:val="18"/>
                <w:szCs w:val="18"/>
              </w:rPr>
              <w:t>色泽</w:t>
            </w:r>
          </w:p>
        </w:tc>
        <w:tc>
          <w:tcPr>
            <w:tcW w:w="1776" w:type="pct"/>
          </w:tcPr>
          <w:p w14:paraId="470A4BAF" w14:textId="77777777" w:rsidR="00966E98" w:rsidRPr="00FC4FD8" w:rsidRDefault="00966E98" w:rsidP="006D08CF">
            <w:pPr>
              <w:jc w:val="center"/>
              <w:rPr>
                <w:rFonts w:ascii="宋体"/>
                <w:sz w:val="18"/>
                <w:szCs w:val="18"/>
              </w:rPr>
            </w:pPr>
            <w:r w:rsidRPr="00FC4FD8">
              <w:rPr>
                <w:rFonts w:ascii="宋体" w:hint="eastAsia"/>
                <w:sz w:val="18"/>
                <w:szCs w:val="18"/>
              </w:rPr>
              <w:t>黑色或棕黑色</w:t>
            </w:r>
          </w:p>
        </w:tc>
        <w:tc>
          <w:tcPr>
            <w:tcW w:w="2007" w:type="pct"/>
          </w:tcPr>
          <w:p w14:paraId="71065B2D" w14:textId="77777777" w:rsidR="00966E98" w:rsidRPr="00FC4FD8" w:rsidRDefault="00966E98" w:rsidP="006D08CF">
            <w:pPr>
              <w:jc w:val="center"/>
              <w:rPr>
                <w:rFonts w:ascii="宋体"/>
                <w:sz w:val="18"/>
                <w:szCs w:val="18"/>
              </w:rPr>
            </w:pPr>
            <w:r w:rsidRPr="00FC4FD8">
              <w:rPr>
                <w:rFonts w:ascii="宋体"/>
                <w:sz w:val="18"/>
                <w:szCs w:val="18"/>
              </w:rPr>
              <w:t>黑色</w:t>
            </w:r>
            <w:r w:rsidRPr="00FC4FD8">
              <w:rPr>
                <w:rFonts w:ascii="宋体" w:hint="eastAsia"/>
                <w:sz w:val="18"/>
                <w:szCs w:val="18"/>
              </w:rPr>
              <w:t>或棕黑色</w:t>
            </w:r>
          </w:p>
        </w:tc>
      </w:tr>
      <w:tr w:rsidR="00966E98" w:rsidRPr="00DA1277" w14:paraId="2CD0FD65" w14:textId="77777777" w:rsidTr="006D08CF">
        <w:trPr>
          <w:trHeight w:val="330"/>
          <w:jc w:val="center"/>
        </w:trPr>
        <w:tc>
          <w:tcPr>
            <w:tcW w:w="1217" w:type="pct"/>
          </w:tcPr>
          <w:p w14:paraId="33E7E962" w14:textId="77777777" w:rsidR="00966E98" w:rsidRPr="00FC4FD8" w:rsidRDefault="00966E98" w:rsidP="006D08CF">
            <w:pPr>
              <w:pStyle w:val="aff8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FC4FD8">
              <w:rPr>
                <w:rFonts w:ascii="Times New Roman" w:hint="eastAsia"/>
                <w:sz w:val="18"/>
                <w:szCs w:val="18"/>
              </w:rPr>
              <w:t>形态</w:t>
            </w:r>
          </w:p>
        </w:tc>
        <w:tc>
          <w:tcPr>
            <w:tcW w:w="1776" w:type="pct"/>
          </w:tcPr>
          <w:p w14:paraId="62F12F43" w14:textId="77777777" w:rsidR="00966E98" w:rsidRPr="00FC4FD8" w:rsidRDefault="00966E98" w:rsidP="006D08CF">
            <w:pPr>
              <w:pStyle w:val="aff8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FC4FD8">
              <w:rPr>
                <w:rFonts w:ascii="Times New Roman" w:hint="eastAsia"/>
                <w:sz w:val="18"/>
                <w:szCs w:val="18"/>
              </w:rPr>
              <w:t>片状或粉状、无可见机械杂质</w:t>
            </w:r>
          </w:p>
        </w:tc>
        <w:tc>
          <w:tcPr>
            <w:tcW w:w="2007" w:type="pct"/>
          </w:tcPr>
          <w:p w14:paraId="59AF154C" w14:textId="77777777" w:rsidR="00966E98" w:rsidRPr="00FC4FD8" w:rsidRDefault="00966E98" w:rsidP="006D08CF">
            <w:pPr>
              <w:pStyle w:val="aff8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FC4FD8">
              <w:rPr>
                <w:rFonts w:ascii="Times New Roman" w:hint="eastAsia"/>
                <w:sz w:val="18"/>
                <w:szCs w:val="18"/>
              </w:rPr>
              <w:t>流体</w:t>
            </w:r>
          </w:p>
        </w:tc>
      </w:tr>
    </w:tbl>
    <w:p w14:paraId="6895DE09" w14:textId="77777777" w:rsidR="001235D7" w:rsidRDefault="001235D7">
      <w:pPr>
        <w:pStyle w:val="a5"/>
        <w:rPr>
          <w:rFonts w:hAnsi="黑体"/>
        </w:rPr>
      </w:pPr>
      <w:r>
        <w:rPr>
          <w:rFonts w:hAnsi="黑体" w:hint="eastAsia"/>
        </w:rPr>
        <w:t>技术指标</w:t>
      </w:r>
    </w:p>
    <w:p w14:paraId="5873F102" w14:textId="77777777" w:rsidR="001235D7" w:rsidRDefault="001235D7">
      <w:pPr>
        <w:pStyle w:val="aff8"/>
        <w:snapToGrid w:val="0"/>
      </w:pPr>
      <w:r>
        <w:rPr>
          <w:rFonts w:hint="eastAsia"/>
        </w:rPr>
        <w:t>肥料增效剂</w:t>
      </w:r>
      <w:r w:rsidR="00DA1277">
        <w:rPr>
          <w:rFonts w:hint="eastAsia"/>
        </w:rPr>
        <w:t xml:space="preserve"> </w:t>
      </w:r>
      <w:r>
        <w:rPr>
          <w:rFonts w:hint="eastAsia"/>
        </w:rPr>
        <w:t>腐植酸液体产品技术指标应符合表2的要求。</w:t>
      </w:r>
    </w:p>
    <w:p w14:paraId="72F1CF96" w14:textId="77777777" w:rsidR="001235D7" w:rsidRDefault="001235D7">
      <w:pPr>
        <w:pStyle w:val="af7"/>
        <w:numPr>
          <w:ilvl w:val="0"/>
          <w:numId w:val="0"/>
        </w:numPr>
      </w:pPr>
      <w:r>
        <w:rPr>
          <w:rFonts w:hint="eastAsia"/>
        </w:rPr>
        <w:t>表2肥料增效剂</w:t>
      </w:r>
      <w:r w:rsidR="00DA1277">
        <w:rPr>
          <w:rFonts w:hint="eastAsia"/>
        </w:rPr>
        <w:t xml:space="preserve"> </w:t>
      </w:r>
      <w:r>
        <w:rPr>
          <w:rFonts w:hint="eastAsia"/>
        </w:rPr>
        <w:t>腐植酸液体产品的要求</w:t>
      </w:r>
    </w:p>
    <w:tbl>
      <w:tblPr>
        <w:tblpPr w:leftFromText="180" w:rightFromText="180" w:vertAnchor="text" w:horzAnchor="margin" w:tblpXSpec="center" w:tblpY="95"/>
        <w:tblW w:w="45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9"/>
        <w:gridCol w:w="4188"/>
      </w:tblGrid>
      <w:tr w:rsidR="00966E98" w:rsidRPr="00DA1277" w14:paraId="072F3145" w14:textId="77777777" w:rsidTr="006D08CF">
        <w:trPr>
          <w:trHeight w:val="604"/>
        </w:trPr>
        <w:tc>
          <w:tcPr>
            <w:tcW w:w="2617" w:type="pct"/>
            <w:vAlign w:val="center"/>
          </w:tcPr>
          <w:p w14:paraId="41B5A2FB" w14:textId="77777777" w:rsidR="00966E98" w:rsidRPr="00DA1277" w:rsidRDefault="00966E98" w:rsidP="006D08CF">
            <w:pPr>
              <w:jc w:val="center"/>
              <w:rPr>
                <w:sz w:val="18"/>
                <w:szCs w:val="18"/>
              </w:rPr>
            </w:pPr>
            <w:r w:rsidRPr="00DA1277">
              <w:rPr>
                <w:sz w:val="18"/>
                <w:szCs w:val="18"/>
              </w:rPr>
              <w:t>项目</w:t>
            </w:r>
          </w:p>
        </w:tc>
        <w:tc>
          <w:tcPr>
            <w:tcW w:w="2383" w:type="pct"/>
            <w:vAlign w:val="center"/>
          </w:tcPr>
          <w:p w14:paraId="703A49D4" w14:textId="77777777" w:rsidR="00966E98" w:rsidRPr="00DA1277" w:rsidRDefault="00966E98" w:rsidP="006D08CF">
            <w:pPr>
              <w:jc w:val="center"/>
              <w:rPr>
                <w:sz w:val="18"/>
                <w:szCs w:val="18"/>
              </w:rPr>
            </w:pPr>
            <w:r w:rsidRPr="00DA1277">
              <w:rPr>
                <w:sz w:val="18"/>
                <w:szCs w:val="18"/>
              </w:rPr>
              <w:t>指标</w:t>
            </w:r>
          </w:p>
        </w:tc>
      </w:tr>
      <w:tr w:rsidR="00966E98" w:rsidRPr="00DA1277" w14:paraId="4A85EEF4" w14:textId="77777777" w:rsidTr="006D08CF">
        <w:tc>
          <w:tcPr>
            <w:tcW w:w="2617" w:type="pct"/>
          </w:tcPr>
          <w:p w14:paraId="3881E33B" w14:textId="77777777" w:rsidR="00966E98" w:rsidRPr="00DA1277" w:rsidRDefault="00966E98" w:rsidP="006D08CF">
            <w:pPr>
              <w:jc w:val="left"/>
              <w:rPr>
                <w:sz w:val="18"/>
                <w:szCs w:val="18"/>
              </w:rPr>
            </w:pPr>
            <w:r w:rsidRPr="00DA1277">
              <w:rPr>
                <w:sz w:val="18"/>
                <w:szCs w:val="18"/>
              </w:rPr>
              <w:t>腐植酸</w:t>
            </w:r>
            <w:r w:rsidRPr="00DA1277">
              <w:rPr>
                <w:rFonts w:hint="eastAsia"/>
                <w:sz w:val="18"/>
                <w:szCs w:val="18"/>
              </w:rPr>
              <w:t>含量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 xml:space="preserve">g/L </w:t>
            </w:r>
            <w:r w:rsidRPr="00DA1277">
              <w:rPr>
                <w:sz w:val="18"/>
                <w:szCs w:val="18"/>
              </w:rPr>
              <w:t xml:space="preserve">                </w:t>
            </w:r>
            <w:r w:rsidRPr="00DA1277">
              <w:rPr>
                <w:rFonts w:hint="eastAsia"/>
                <w:sz w:val="18"/>
                <w:szCs w:val="18"/>
              </w:rPr>
              <w:t xml:space="preserve">      </w:t>
            </w:r>
            <w:r w:rsidRPr="00DA1277"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DA1277">
              <w:rPr>
                <w:sz w:val="18"/>
                <w:szCs w:val="18"/>
              </w:rPr>
              <w:t xml:space="preserve">  </w:t>
            </w:r>
            <w:r w:rsidRPr="00DA1277">
              <w:rPr>
                <w:rFonts w:ascii="宋体" w:hAnsi="宋体"/>
                <w:sz w:val="18"/>
                <w:szCs w:val="18"/>
              </w:rPr>
              <w:t xml:space="preserve"> </w:t>
            </w:r>
            <w:r w:rsidRPr="00DA1277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DA1277">
              <w:rPr>
                <w:rFonts w:ascii="宋体" w:hAnsi="宋体"/>
                <w:sz w:val="18"/>
                <w:szCs w:val="18"/>
              </w:rPr>
              <w:t xml:space="preserve"> ≥</w:t>
            </w:r>
          </w:p>
        </w:tc>
        <w:tc>
          <w:tcPr>
            <w:tcW w:w="2383" w:type="pct"/>
          </w:tcPr>
          <w:p w14:paraId="69F72CFE" w14:textId="77777777" w:rsidR="00966E98" w:rsidRPr="00DA1277" w:rsidRDefault="00966E98" w:rsidP="006D08CF">
            <w:pPr>
              <w:jc w:val="center"/>
              <w:rPr>
                <w:sz w:val="18"/>
                <w:szCs w:val="18"/>
              </w:rPr>
            </w:pPr>
            <w:r w:rsidRPr="00DA1277">
              <w:rPr>
                <w:sz w:val="18"/>
                <w:szCs w:val="18"/>
              </w:rPr>
              <w:t>120</w:t>
            </w:r>
          </w:p>
        </w:tc>
      </w:tr>
      <w:tr w:rsidR="00966E98" w:rsidRPr="00DA1277" w14:paraId="71A55A17" w14:textId="77777777" w:rsidTr="006D08CF">
        <w:tc>
          <w:tcPr>
            <w:tcW w:w="2617" w:type="pct"/>
          </w:tcPr>
          <w:p w14:paraId="0F2CE8F3" w14:textId="77777777" w:rsidR="00966E98" w:rsidRPr="00DA1277" w:rsidRDefault="00966E98" w:rsidP="006D08CF">
            <w:pPr>
              <w:jc w:val="left"/>
              <w:rPr>
                <w:sz w:val="18"/>
                <w:szCs w:val="18"/>
              </w:rPr>
            </w:pPr>
            <w:r w:rsidRPr="00DA1277">
              <w:rPr>
                <w:sz w:val="18"/>
                <w:szCs w:val="18"/>
              </w:rPr>
              <w:t>活性腐植酸指数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DA1277">
              <w:rPr>
                <w:sz w:val="18"/>
                <w:szCs w:val="18"/>
              </w:rPr>
              <w:t xml:space="preserve">%                          </w:t>
            </w:r>
            <w:r w:rsidRPr="00DA1277">
              <w:rPr>
                <w:rFonts w:hint="eastAsia"/>
                <w:sz w:val="18"/>
                <w:szCs w:val="18"/>
              </w:rPr>
              <w:t xml:space="preserve"> </w:t>
            </w:r>
            <w:r w:rsidRPr="00DA1277">
              <w:rPr>
                <w:sz w:val="18"/>
                <w:szCs w:val="18"/>
              </w:rPr>
              <w:t xml:space="preserve">  </w:t>
            </w:r>
            <w:r w:rsidRPr="00DA1277">
              <w:rPr>
                <w:rFonts w:ascii="宋体" w:hAnsi="宋体"/>
                <w:sz w:val="18"/>
                <w:szCs w:val="18"/>
              </w:rPr>
              <w:t>≥</w:t>
            </w:r>
          </w:p>
        </w:tc>
        <w:tc>
          <w:tcPr>
            <w:tcW w:w="2383" w:type="pct"/>
          </w:tcPr>
          <w:p w14:paraId="48F171BE" w14:textId="77777777" w:rsidR="00966E98" w:rsidRPr="00DA1277" w:rsidRDefault="00966E98" w:rsidP="006D08C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</w:tr>
      <w:tr w:rsidR="00966E98" w:rsidRPr="00DA1277" w14:paraId="22828340" w14:textId="77777777" w:rsidTr="006D08CF">
        <w:tc>
          <w:tcPr>
            <w:tcW w:w="2617" w:type="pct"/>
          </w:tcPr>
          <w:p w14:paraId="6F7E1CEA" w14:textId="77777777" w:rsidR="00966E98" w:rsidRPr="00FC4FD8" w:rsidRDefault="00966E98" w:rsidP="006D08CF">
            <w:pPr>
              <w:jc w:val="left"/>
              <w:rPr>
                <w:sz w:val="18"/>
                <w:szCs w:val="18"/>
              </w:rPr>
            </w:pPr>
            <w:r w:rsidRPr="00FC4FD8">
              <w:rPr>
                <w:sz w:val="18"/>
                <w:szCs w:val="18"/>
              </w:rPr>
              <w:t>粘度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FC4FD8">
              <w:rPr>
                <w:sz w:val="18"/>
                <w:szCs w:val="18"/>
              </w:rPr>
              <w:t xml:space="preserve">m </w:t>
            </w:r>
            <w:r w:rsidRPr="00FC4FD8">
              <w:rPr>
                <w:color w:val="333333"/>
                <w:sz w:val="18"/>
                <w:szCs w:val="18"/>
                <w:shd w:val="clear" w:color="auto" w:fill="FFFFFF"/>
              </w:rPr>
              <w:t>Pa</w:t>
            </w:r>
            <w:r w:rsidRPr="00FC4FD8">
              <w:rPr>
                <w:rFonts w:ascii="仿宋" w:eastAsia="仿宋" w:hAnsi="仿宋" w:hint="eastAsia"/>
                <w:color w:val="333333"/>
                <w:sz w:val="18"/>
                <w:szCs w:val="18"/>
                <w:shd w:val="clear" w:color="auto" w:fill="FFFFFF"/>
              </w:rPr>
              <w:t>·</w:t>
            </w:r>
            <w:r w:rsidRPr="00FC4FD8">
              <w:rPr>
                <w:color w:val="333333"/>
                <w:sz w:val="18"/>
                <w:szCs w:val="18"/>
                <w:shd w:val="clear" w:color="auto" w:fill="FFFFFF"/>
              </w:rPr>
              <w:t>s</w:t>
            </w:r>
            <w:r w:rsidRPr="00FC4FD8">
              <w:rPr>
                <w:sz w:val="18"/>
                <w:szCs w:val="18"/>
              </w:rPr>
              <w:t xml:space="preserve">                                </w:t>
            </w:r>
            <w:r w:rsidRPr="00FC4FD8">
              <w:rPr>
                <w:rFonts w:hint="eastAsia"/>
                <w:sz w:val="18"/>
                <w:szCs w:val="18"/>
              </w:rPr>
              <w:t xml:space="preserve"> </w:t>
            </w:r>
            <w:r w:rsidRPr="00FC4FD8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83" w:type="pct"/>
          </w:tcPr>
          <w:p w14:paraId="542820E3" w14:textId="77777777" w:rsidR="00966E98" w:rsidRPr="00FC4FD8" w:rsidRDefault="00966E98" w:rsidP="006D08C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供需双方协商</w:t>
            </w:r>
          </w:p>
        </w:tc>
      </w:tr>
      <w:tr w:rsidR="00966E98" w:rsidRPr="00DA1277" w14:paraId="115D5082" w14:textId="77777777" w:rsidTr="006D08CF">
        <w:tc>
          <w:tcPr>
            <w:tcW w:w="2617" w:type="pct"/>
          </w:tcPr>
          <w:p w14:paraId="03F1FF7A" w14:textId="77777777" w:rsidR="00966E98" w:rsidRPr="00FC4FD8" w:rsidRDefault="00966E98" w:rsidP="006D08CF">
            <w:pPr>
              <w:jc w:val="left"/>
              <w:rPr>
                <w:sz w:val="18"/>
                <w:szCs w:val="18"/>
              </w:rPr>
            </w:pPr>
            <w:r w:rsidRPr="00FC4FD8">
              <w:rPr>
                <w:sz w:val="18"/>
                <w:szCs w:val="18"/>
              </w:rPr>
              <w:t>水不溶物</w:t>
            </w:r>
            <w:r w:rsidRPr="00FC4FD8">
              <w:rPr>
                <w:rFonts w:hint="eastAsia"/>
                <w:sz w:val="18"/>
                <w:szCs w:val="18"/>
              </w:rPr>
              <w:t>含量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 xml:space="preserve"> g/L</w:t>
            </w:r>
            <w:r w:rsidRPr="00FC4FD8">
              <w:rPr>
                <w:sz w:val="18"/>
                <w:szCs w:val="18"/>
              </w:rPr>
              <w:t xml:space="preserve">                  </w:t>
            </w:r>
            <w:r w:rsidRPr="00FC4FD8">
              <w:rPr>
                <w:rFonts w:hint="eastAsia"/>
                <w:sz w:val="18"/>
                <w:szCs w:val="18"/>
              </w:rPr>
              <w:t xml:space="preserve">    </w:t>
            </w:r>
            <w:r w:rsidRPr="00FC4FD8">
              <w:rPr>
                <w:sz w:val="18"/>
                <w:szCs w:val="18"/>
              </w:rPr>
              <w:t xml:space="preserve">    </w:t>
            </w:r>
            <w:r w:rsidRPr="00FC4FD8">
              <w:rPr>
                <w:rFonts w:hint="eastAsia"/>
                <w:sz w:val="18"/>
                <w:szCs w:val="18"/>
              </w:rPr>
              <w:t xml:space="preserve"> </w:t>
            </w:r>
            <w:r w:rsidRPr="00FC4FD8">
              <w:rPr>
                <w:sz w:val="18"/>
                <w:szCs w:val="18"/>
              </w:rPr>
              <w:t xml:space="preserve">  </w:t>
            </w:r>
            <w:r w:rsidRPr="00FC4FD8">
              <w:rPr>
                <w:rFonts w:ascii="宋体" w:hAnsi="宋体"/>
                <w:sz w:val="18"/>
                <w:szCs w:val="18"/>
              </w:rPr>
              <w:t>≤</w:t>
            </w:r>
          </w:p>
        </w:tc>
        <w:tc>
          <w:tcPr>
            <w:tcW w:w="2383" w:type="pct"/>
          </w:tcPr>
          <w:p w14:paraId="75E29AE6" w14:textId="77777777" w:rsidR="00966E98" w:rsidRPr="00FC4FD8" w:rsidRDefault="00966E98" w:rsidP="006D08C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</w:tr>
      <w:tr w:rsidR="00966E98" w:rsidRPr="00DA1277" w14:paraId="6F9D1BD6" w14:textId="77777777" w:rsidTr="006D08CF">
        <w:tc>
          <w:tcPr>
            <w:tcW w:w="2617" w:type="pct"/>
          </w:tcPr>
          <w:p w14:paraId="43E654E2" w14:textId="77777777" w:rsidR="00966E98" w:rsidRPr="00DA1277" w:rsidRDefault="00966E98" w:rsidP="006D08CF">
            <w:pPr>
              <w:jc w:val="left"/>
              <w:rPr>
                <w:sz w:val="18"/>
                <w:szCs w:val="18"/>
              </w:rPr>
            </w:pPr>
            <w:r w:rsidRPr="00DA1277">
              <w:rPr>
                <w:sz w:val="18"/>
                <w:szCs w:val="18"/>
              </w:rPr>
              <w:t>pH</w:t>
            </w:r>
            <w:r w:rsidRPr="00DA1277">
              <w:rPr>
                <w:sz w:val="18"/>
                <w:szCs w:val="18"/>
              </w:rPr>
              <w:t>（</w:t>
            </w:r>
            <w:r w:rsidRPr="00DA1277">
              <w:rPr>
                <w:sz w:val="18"/>
                <w:szCs w:val="18"/>
              </w:rPr>
              <w:t>1:250</w:t>
            </w:r>
            <w:r w:rsidRPr="00DA1277">
              <w:rPr>
                <w:sz w:val="18"/>
                <w:szCs w:val="18"/>
              </w:rPr>
              <w:t>稀释液）</w:t>
            </w:r>
          </w:p>
        </w:tc>
        <w:tc>
          <w:tcPr>
            <w:tcW w:w="2383" w:type="pct"/>
          </w:tcPr>
          <w:p w14:paraId="76532AC7" w14:textId="77777777" w:rsidR="00966E98" w:rsidRPr="00DA1277" w:rsidRDefault="00966E98" w:rsidP="006D08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DA1277">
              <w:rPr>
                <w:sz w:val="18"/>
                <w:szCs w:val="18"/>
              </w:rPr>
              <w:t>~11</w:t>
            </w:r>
          </w:p>
        </w:tc>
      </w:tr>
    </w:tbl>
    <w:p w14:paraId="7941D135" w14:textId="77777777" w:rsidR="001235D7" w:rsidRDefault="001235D7">
      <w:pPr>
        <w:pStyle w:val="aff8"/>
      </w:pPr>
    </w:p>
    <w:p w14:paraId="6D03D0D1" w14:textId="77777777" w:rsidR="001235D7" w:rsidRDefault="001235D7">
      <w:pPr>
        <w:pStyle w:val="aff8"/>
        <w:snapToGrid w:val="0"/>
      </w:pPr>
      <w:r>
        <w:rPr>
          <w:rFonts w:hint="eastAsia"/>
        </w:rPr>
        <w:t>肥料增效剂</w:t>
      </w:r>
      <w:r w:rsidR="00DA1277">
        <w:rPr>
          <w:rFonts w:hint="eastAsia"/>
        </w:rPr>
        <w:t xml:space="preserve"> </w:t>
      </w:r>
      <w:r>
        <w:rPr>
          <w:rFonts w:hint="eastAsia"/>
        </w:rPr>
        <w:t>腐植酸固体产品技术指标应符合表3的要求。</w:t>
      </w:r>
    </w:p>
    <w:p w14:paraId="466ED7CA" w14:textId="77777777" w:rsidR="001235D7" w:rsidRDefault="001235D7">
      <w:pPr>
        <w:pStyle w:val="af7"/>
        <w:numPr>
          <w:ilvl w:val="0"/>
          <w:numId w:val="0"/>
        </w:numPr>
      </w:pPr>
      <w:r>
        <w:rPr>
          <w:rFonts w:hint="eastAsia"/>
        </w:rPr>
        <w:t>表3肥料增效剂腐植酸固体产品的要求</w:t>
      </w:r>
    </w:p>
    <w:tbl>
      <w:tblPr>
        <w:tblW w:w="45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74"/>
        <w:gridCol w:w="4472"/>
      </w:tblGrid>
      <w:tr w:rsidR="00966E98" w14:paraId="6B579C27" w14:textId="77777777" w:rsidTr="006D08CF">
        <w:trPr>
          <w:trHeight w:val="604"/>
          <w:jc w:val="center"/>
        </w:trPr>
        <w:tc>
          <w:tcPr>
            <w:tcW w:w="2414" w:type="pct"/>
            <w:vAlign w:val="center"/>
          </w:tcPr>
          <w:p w14:paraId="25592F95" w14:textId="77777777" w:rsidR="00966E98" w:rsidRDefault="00966E98" w:rsidP="006D08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</w:t>
            </w:r>
          </w:p>
        </w:tc>
        <w:tc>
          <w:tcPr>
            <w:tcW w:w="2586" w:type="pct"/>
            <w:vAlign w:val="center"/>
          </w:tcPr>
          <w:p w14:paraId="698340BE" w14:textId="77777777" w:rsidR="00966E98" w:rsidRDefault="00966E98" w:rsidP="006D08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指标</w:t>
            </w:r>
          </w:p>
        </w:tc>
      </w:tr>
      <w:tr w:rsidR="00966E98" w14:paraId="5AC35ACD" w14:textId="77777777" w:rsidTr="006D08CF">
        <w:trPr>
          <w:jc w:val="center"/>
        </w:trPr>
        <w:tc>
          <w:tcPr>
            <w:tcW w:w="2414" w:type="pct"/>
          </w:tcPr>
          <w:p w14:paraId="1B0E69EC" w14:textId="77777777" w:rsidR="00966E98" w:rsidRDefault="00966E98" w:rsidP="006D08CF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腐植酸含量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 xml:space="preserve">%                  </w:t>
            </w:r>
            <w:r>
              <w:rPr>
                <w:rFonts w:hint="eastAsia"/>
                <w:sz w:val="18"/>
                <w:szCs w:val="18"/>
              </w:rPr>
              <w:t xml:space="preserve">           </w:t>
            </w:r>
            <w:r>
              <w:rPr>
                <w:rFonts w:ascii="宋体" w:hAnsi="宋体"/>
                <w:sz w:val="18"/>
                <w:szCs w:val="18"/>
              </w:rPr>
              <w:t>≥</w:t>
            </w:r>
          </w:p>
        </w:tc>
        <w:tc>
          <w:tcPr>
            <w:tcW w:w="2586" w:type="pct"/>
          </w:tcPr>
          <w:p w14:paraId="13024FFD" w14:textId="77777777" w:rsidR="00966E98" w:rsidRDefault="00966E98" w:rsidP="006D08C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</w:tr>
      <w:tr w:rsidR="00966E98" w14:paraId="62D3B1B7" w14:textId="77777777" w:rsidTr="006D08CF">
        <w:trPr>
          <w:jc w:val="center"/>
        </w:trPr>
        <w:tc>
          <w:tcPr>
            <w:tcW w:w="2414" w:type="pct"/>
          </w:tcPr>
          <w:p w14:paraId="137F45AA" w14:textId="77777777" w:rsidR="00966E98" w:rsidRDefault="00966E98" w:rsidP="006D08CF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活性腐植酸指数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 xml:space="preserve">%              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        </w:t>
            </w:r>
            <w:r>
              <w:rPr>
                <w:rFonts w:ascii="宋体" w:hAnsi="宋体"/>
                <w:sz w:val="18"/>
                <w:szCs w:val="18"/>
              </w:rPr>
              <w:t>≥</w:t>
            </w:r>
          </w:p>
        </w:tc>
        <w:tc>
          <w:tcPr>
            <w:tcW w:w="2586" w:type="pct"/>
          </w:tcPr>
          <w:p w14:paraId="14A04069" w14:textId="77777777" w:rsidR="00966E98" w:rsidRDefault="00966E98" w:rsidP="006D08C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</w:tr>
      <w:tr w:rsidR="00966E98" w14:paraId="35E9A775" w14:textId="77777777" w:rsidTr="006D08CF">
        <w:trPr>
          <w:jc w:val="center"/>
        </w:trPr>
        <w:tc>
          <w:tcPr>
            <w:tcW w:w="2414" w:type="pct"/>
          </w:tcPr>
          <w:p w14:paraId="6E55B4CF" w14:textId="77777777" w:rsidR="00966E98" w:rsidRDefault="00966E98" w:rsidP="006D08CF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水分（</w:t>
            </w:r>
            <w:r>
              <w:rPr>
                <w:sz w:val="18"/>
                <w:szCs w:val="18"/>
              </w:rPr>
              <w:t>H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</w:rPr>
              <w:t>O</w:t>
            </w:r>
            <w:r>
              <w:rPr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含量，</w:t>
            </w:r>
            <w:r>
              <w:rPr>
                <w:sz w:val="18"/>
                <w:szCs w:val="18"/>
              </w:rPr>
              <w:t xml:space="preserve">%              </w:t>
            </w:r>
            <w:r>
              <w:rPr>
                <w:rFonts w:hint="eastAsia"/>
                <w:sz w:val="18"/>
                <w:szCs w:val="18"/>
              </w:rPr>
              <w:t xml:space="preserve">        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ascii="宋体" w:hAnsi="宋体"/>
                <w:sz w:val="18"/>
                <w:szCs w:val="18"/>
              </w:rPr>
              <w:t>≤</w:t>
            </w:r>
          </w:p>
        </w:tc>
        <w:tc>
          <w:tcPr>
            <w:tcW w:w="2586" w:type="pct"/>
          </w:tcPr>
          <w:p w14:paraId="690668A6" w14:textId="77777777" w:rsidR="00966E98" w:rsidRDefault="00966E98" w:rsidP="006D08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966E98" w14:paraId="3C5CB34D" w14:textId="77777777" w:rsidTr="006D08CF">
        <w:trPr>
          <w:jc w:val="center"/>
        </w:trPr>
        <w:tc>
          <w:tcPr>
            <w:tcW w:w="2414" w:type="pct"/>
          </w:tcPr>
          <w:p w14:paraId="5FCA16B5" w14:textId="77777777" w:rsidR="00966E98" w:rsidRDefault="00966E98" w:rsidP="006D08CF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  <w:r>
              <w:rPr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1:250</w:t>
            </w:r>
            <w:r>
              <w:rPr>
                <w:sz w:val="18"/>
                <w:szCs w:val="18"/>
              </w:rPr>
              <w:t>稀释液）</w:t>
            </w:r>
          </w:p>
        </w:tc>
        <w:tc>
          <w:tcPr>
            <w:tcW w:w="2586" w:type="pct"/>
          </w:tcPr>
          <w:p w14:paraId="66D60A79" w14:textId="77777777" w:rsidR="00966E98" w:rsidRDefault="00966E98" w:rsidP="006D08C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~11</w:t>
            </w:r>
          </w:p>
        </w:tc>
      </w:tr>
    </w:tbl>
    <w:p w14:paraId="4B5767AA" w14:textId="77777777" w:rsidR="001235D7" w:rsidRDefault="001235D7">
      <w:pPr>
        <w:pStyle w:val="aff8"/>
      </w:pPr>
    </w:p>
    <w:p w14:paraId="7330C4AA" w14:textId="77777777" w:rsidR="001235D7" w:rsidRDefault="001235D7">
      <w:pPr>
        <w:pStyle w:val="a5"/>
        <w:numPr>
          <w:ilvl w:val="0"/>
          <w:numId w:val="0"/>
        </w:numPr>
        <w:rPr>
          <w:rFonts w:hAnsi="黑体"/>
        </w:rPr>
      </w:pPr>
      <w:r>
        <w:rPr>
          <w:rFonts w:hAnsi="黑体" w:hint="eastAsia"/>
        </w:rPr>
        <w:t xml:space="preserve">4.3 生态指标 </w:t>
      </w:r>
    </w:p>
    <w:p w14:paraId="30F59AC8" w14:textId="77777777" w:rsidR="001235D7" w:rsidRDefault="001235D7">
      <w:pPr>
        <w:pStyle w:val="aff8"/>
      </w:pPr>
      <w:r>
        <w:rPr>
          <w:rFonts w:hint="eastAsia"/>
        </w:rPr>
        <w:t>符合</w:t>
      </w:r>
      <w:r>
        <w:rPr>
          <w:rFonts w:ascii="Times New Roman" w:hint="eastAsia"/>
        </w:rPr>
        <w:t xml:space="preserve">GB/T 23349 </w:t>
      </w:r>
      <w:r>
        <w:rPr>
          <w:rFonts w:ascii="Times New Roman" w:hint="eastAsia"/>
        </w:rPr>
        <w:t>的要求。</w:t>
      </w:r>
    </w:p>
    <w:p w14:paraId="593FA938" w14:textId="77777777" w:rsidR="001235D7" w:rsidRDefault="001235D7">
      <w:pPr>
        <w:pStyle w:val="a4"/>
      </w:pPr>
      <w:r>
        <w:rPr>
          <w:rFonts w:hint="eastAsia"/>
        </w:rPr>
        <w:t>试验方法</w:t>
      </w:r>
    </w:p>
    <w:p w14:paraId="7A4BBCE1" w14:textId="77777777" w:rsidR="001235D7" w:rsidRDefault="001235D7">
      <w:pPr>
        <w:widowControl/>
        <w:snapToGrid w:val="0"/>
        <w:spacing w:beforeLines="50" w:before="156" w:afterLines="50" w:after="156"/>
        <w:ind w:firstLineChars="200" w:firstLine="420"/>
        <w:jc w:val="left"/>
        <w:outlineLvl w:val="2"/>
        <w:rPr>
          <w:kern w:val="0"/>
          <w:szCs w:val="21"/>
        </w:rPr>
      </w:pPr>
      <w:r>
        <w:rPr>
          <w:rFonts w:hint="eastAsia"/>
          <w:kern w:val="0"/>
          <w:szCs w:val="21"/>
        </w:rPr>
        <w:lastRenderedPageBreak/>
        <w:t>本标准所用的试剂和水，在没有注明其它要求时，指分析纯试剂和</w:t>
      </w:r>
      <w:r>
        <w:rPr>
          <w:kern w:val="0"/>
          <w:szCs w:val="21"/>
        </w:rPr>
        <w:t>GB/T 6682</w:t>
      </w:r>
      <w:r>
        <w:rPr>
          <w:rFonts w:hint="eastAsia"/>
          <w:kern w:val="0"/>
          <w:szCs w:val="21"/>
        </w:rPr>
        <w:t>中规定的三级水。试验中所用的标准滴定溶液、制剂和制品，在没有注明其它规定时，按</w:t>
      </w:r>
      <w:r>
        <w:rPr>
          <w:kern w:val="0"/>
          <w:szCs w:val="21"/>
        </w:rPr>
        <w:t xml:space="preserve">HG/T </w:t>
      </w:r>
      <w:r>
        <w:rPr>
          <w:rFonts w:hint="eastAsia"/>
          <w:kern w:val="0"/>
          <w:szCs w:val="21"/>
        </w:rPr>
        <w:t>2843</w:t>
      </w:r>
      <w:r>
        <w:rPr>
          <w:rFonts w:hint="eastAsia"/>
          <w:kern w:val="0"/>
          <w:szCs w:val="21"/>
        </w:rPr>
        <w:t>的规定制备。</w:t>
      </w:r>
    </w:p>
    <w:p w14:paraId="469A0763" w14:textId="77777777" w:rsidR="001235D7" w:rsidRDefault="001235D7">
      <w:pPr>
        <w:pStyle w:val="a5"/>
        <w:rPr>
          <w:rFonts w:hAnsi="黑体"/>
        </w:rPr>
      </w:pPr>
      <w:r>
        <w:rPr>
          <w:rFonts w:hAnsi="黑体" w:hint="eastAsia"/>
        </w:rPr>
        <w:t>外观</w:t>
      </w:r>
    </w:p>
    <w:p w14:paraId="1E1A405A" w14:textId="77777777" w:rsidR="001235D7" w:rsidRDefault="001235D7">
      <w:pPr>
        <w:pStyle w:val="aff8"/>
        <w:snapToGrid w:val="0"/>
        <w:ind w:leftChars="200" w:left="420" w:firstLineChars="0" w:firstLine="0"/>
        <w:rPr>
          <w:rFonts w:hAnsi="宋体"/>
        </w:rPr>
      </w:pPr>
      <w:r>
        <w:rPr>
          <w:rFonts w:hAnsi="宋体" w:hint="eastAsia"/>
        </w:rPr>
        <w:t>目视法。</w:t>
      </w:r>
    </w:p>
    <w:p w14:paraId="702378EF" w14:textId="77777777" w:rsidR="001235D7" w:rsidRDefault="001235D7">
      <w:pPr>
        <w:pStyle w:val="a5"/>
        <w:rPr>
          <w:rFonts w:hAnsi="黑体"/>
        </w:rPr>
      </w:pPr>
      <w:r>
        <w:rPr>
          <w:rFonts w:hAnsi="黑体" w:hint="eastAsia"/>
        </w:rPr>
        <w:t>腐植酸含量</w:t>
      </w:r>
    </w:p>
    <w:p w14:paraId="1BE36A87" w14:textId="77777777" w:rsidR="001235D7" w:rsidRDefault="001235D7">
      <w:pPr>
        <w:pStyle w:val="aff8"/>
        <w:snapToGrid w:val="0"/>
        <w:ind w:leftChars="200" w:left="420" w:firstLineChars="0" w:firstLine="0"/>
        <w:rPr>
          <w:rFonts w:hAnsi="宋体"/>
        </w:rPr>
      </w:pPr>
      <w:r>
        <w:rPr>
          <w:rFonts w:hAnsi="宋体" w:hint="eastAsia"/>
        </w:rPr>
        <w:t>按附录A进行。</w:t>
      </w:r>
    </w:p>
    <w:p w14:paraId="7E7A80B3" w14:textId="77777777" w:rsidR="001235D7" w:rsidRDefault="001235D7">
      <w:pPr>
        <w:pStyle w:val="a5"/>
        <w:rPr>
          <w:rFonts w:hAnsi="黑体"/>
        </w:rPr>
      </w:pPr>
      <w:r>
        <w:rPr>
          <w:rFonts w:hAnsi="黑体" w:hint="eastAsia"/>
        </w:rPr>
        <w:t>活性腐植酸指数</w:t>
      </w:r>
    </w:p>
    <w:p w14:paraId="3CA8540E" w14:textId="77777777" w:rsidR="001235D7" w:rsidRDefault="001235D7">
      <w:pPr>
        <w:pStyle w:val="aff8"/>
        <w:snapToGrid w:val="0"/>
        <w:ind w:leftChars="200" w:left="420" w:firstLineChars="0" w:firstLine="0"/>
        <w:rPr>
          <w:rFonts w:hAnsi="宋体"/>
        </w:rPr>
      </w:pPr>
      <w:r>
        <w:rPr>
          <w:rFonts w:hAnsi="宋体" w:hint="eastAsia"/>
        </w:rPr>
        <w:t>按附录B进行。</w:t>
      </w:r>
    </w:p>
    <w:p w14:paraId="20AD6ED6" w14:textId="77777777" w:rsidR="001235D7" w:rsidRDefault="001235D7">
      <w:pPr>
        <w:pStyle w:val="a5"/>
        <w:rPr>
          <w:rFonts w:hAnsi="黑体"/>
        </w:rPr>
      </w:pPr>
      <w:r>
        <w:rPr>
          <w:rFonts w:hAnsi="黑体" w:hint="eastAsia"/>
        </w:rPr>
        <w:t>水不溶物含量</w:t>
      </w:r>
    </w:p>
    <w:p w14:paraId="3881C1BD" w14:textId="77777777" w:rsidR="001235D7" w:rsidRDefault="001235D7">
      <w:pPr>
        <w:pStyle w:val="aff8"/>
        <w:snapToGrid w:val="0"/>
        <w:ind w:leftChars="200" w:left="420" w:firstLineChars="0" w:firstLine="0"/>
        <w:rPr>
          <w:rFonts w:hAnsi="宋体"/>
        </w:rPr>
      </w:pPr>
      <w:r>
        <w:rPr>
          <w:rFonts w:ascii="Times New Roman" w:hint="eastAsia"/>
          <w:szCs w:val="22"/>
        </w:rPr>
        <w:t>按</w:t>
      </w:r>
      <w:r>
        <w:rPr>
          <w:rFonts w:ascii="Times New Roman" w:hint="eastAsia"/>
          <w:szCs w:val="22"/>
        </w:rPr>
        <w:t>NY/T 1973</w:t>
      </w:r>
      <w:r>
        <w:rPr>
          <w:rFonts w:ascii="Times New Roman" w:hint="eastAsia"/>
          <w:szCs w:val="22"/>
        </w:rPr>
        <w:t>进行。</w:t>
      </w:r>
    </w:p>
    <w:p w14:paraId="64F239C3" w14:textId="77777777" w:rsidR="001235D7" w:rsidRDefault="001235D7">
      <w:pPr>
        <w:pStyle w:val="a5"/>
        <w:rPr>
          <w:rFonts w:hAnsi="黑体"/>
        </w:rPr>
      </w:pPr>
      <w:r>
        <w:rPr>
          <w:rFonts w:hAnsi="黑体" w:hint="eastAsia"/>
        </w:rPr>
        <w:t>水分</w:t>
      </w:r>
    </w:p>
    <w:p w14:paraId="3B9EE055" w14:textId="77777777" w:rsidR="001235D7" w:rsidRDefault="001235D7">
      <w:pPr>
        <w:pStyle w:val="aff8"/>
        <w:snapToGrid w:val="0"/>
        <w:ind w:leftChars="200" w:left="420" w:firstLineChars="0" w:firstLine="0"/>
        <w:rPr>
          <w:rFonts w:hAnsi="宋体"/>
        </w:rPr>
      </w:pPr>
      <w:r>
        <w:rPr>
          <w:rFonts w:ascii="Times New Roman" w:hint="eastAsia"/>
          <w:szCs w:val="22"/>
        </w:rPr>
        <w:t>按</w:t>
      </w:r>
      <w:r>
        <w:rPr>
          <w:rFonts w:ascii="Times New Roman" w:hint="eastAsia"/>
        </w:rPr>
        <w:t>GB</w:t>
      </w:r>
      <w:r>
        <w:rPr>
          <w:rFonts w:ascii="Times New Roman"/>
        </w:rPr>
        <w:t>/T</w:t>
      </w:r>
      <w:r>
        <w:rPr>
          <w:rFonts w:ascii="Times New Roman" w:hint="eastAsia"/>
        </w:rPr>
        <w:t xml:space="preserve"> 8576</w:t>
      </w:r>
      <w:r>
        <w:rPr>
          <w:rFonts w:ascii="Times New Roman" w:hint="eastAsia"/>
          <w:szCs w:val="22"/>
        </w:rPr>
        <w:t>进行</w:t>
      </w:r>
    </w:p>
    <w:p w14:paraId="5910E555" w14:textId="77777777" w:rsidR="001235D7" w:rsidRDefault="001235D7">
      <w:pPr>
        <w:pStyle w:val="a5"/>
        <w:rPr>
          <w:rFonts w:hAnsi="黑体"/>
        </w:rPr>
      </w:pPr>
      <w:r>
        <w:rPr>
          <w:rFonts w:hAnsi="黑体" w:hint="eastAsia"/>
        </w:rPr>
        <w:t>生态指标</w:t>
      </w:r>
    </w:p>
    <w:p w14:paraId="783AE084" w14:textId="7F5E5D02" w:rsidR="001235D7" w:rsidRDefault="001235D7">
      <w:pPr>
        <w:pStyle w:val="aff8"/>
        <w:snapToGrid w:val="0"/>
        <w:ind w:leftChars="200" w:left="420" w:firstLineChars="0" w:firstLine="0"/>
        <w:rPr>
          <w:rFonts w:hAnsi="宋体"/>
        </w:rPr>
      </w:pPr>
      <w:r>
        <w:rPr>
          <w:rFonts w:hAnsi="宋体" w:hint="eastAsia"/>
        </w:rPr>
        <w:t>按</w:t>
      </w:r>
      <w:r>
        <w:rPr>
          <w:rFonts w:ascii="Times New Roman" w:hint="eastAsia"/>
          <w:szCs w:val="22"/>
        </w:rPr>
        <w:t>GB</w:t>
      </w:r>
      <w:r w:rsidR="00E45008">
        <w:rPr>
          <w:rFonts w:ascii="Times New Roman"/>
          <w:szCs w:val="22"/>
        </w:rPr>
        <w:t xml:space="preserve"> 38400</w:t>
      </w:r>
      <w:r>
        <w:rPr>
          <w:rFonts w:hAnsi="宋体" w:hint="eastAsia"/>
          <w:szCs w:val="21"/>
        </w:rPr>
        <w:t>进</w:t>
      </w:r>
      <w:r>
        <w:rPr>
          <w:rFonts w:hAnsi="宋体" w:hint="eastAsia"/>
        </w:rPr>
        <w:t>行。</w:t>
      </w:r>
    </w:p>
    <w:p w14:paraId="05C424B6" w14:textId="77777777" w:rsidR="001235D7" w:rsidRDefault="001235D7">
      <w:pPr>
        <w:pStyle w:val="a5"/>
        <w:rPr>
          <w:rFonts w:hAnsi="黑体"/>
        </w:rPr>
      </w:pPr>
      <w:r>
        <w:rPr>
          <w:rFonts w:hAnsi="黑体" w:hint="eastAsia"/>
        </w:rPr>
        <w:t>粘度测定</w:t>
      </w:r>
    </w:p>
    <w:p w14:paraId="50C11E3A" w14:textId="77777777" w:rsidR="001235D7" w:rsidRDefault="001235D7">
      <w:pPr>
        <w:pStyle w:val="aff8"/>
        <w:rPr>
          <w:rFonts w:ascii="Times New Roman"/>
          <w:szCs w:val="22"/>
        </w:rPr>
      </w:pPr>
      <w:r>
        <w:rPr>
          <w:rFonts w:ascii="Times New Roman" w:hint="eastAsia"/>
          <w:szCs w:val="22"/>
        </w:rPr>
        <w:t>按</w:t>
      </w:r>
      <w:r>
        <w:rPr>
          <w:rFonts w:ascii="Times New Roman" w:hint="eastAsia"/>
          <w:szCs w:val="22"/>
        </w:rPr>
        <w:t>GB/T 10247</w:t>
      </w:r>
      <w:r>
        <w:rPr>
          <w:rFonts w:ascii="Times New Roman" w:hint="eastAsia"/>
          <w:szCs w:val="22"/>
        </w:rPr>
        <w:t>进行。</w:t>
      </w:r>
    </w:p>
    <w:p w14:paraId="1BB1752F" w14:textId="77777777" w:rsidR="001235D7" w:rsidRDefault="001235D7">
      <w:pPr>
        <w:pStyle w:val="a5"/>
        <w:rPr>
          <w:rFonts w:hAnsi="黑体"/>
        </w:rPr>
      </w:pPr>
      <w:r>
        <w:rPr>
          <w:rFonts w:hAnsi="黑体" w:hint="eastAsia"/>
        </w:rPr>
        <w:t>pH</w:t>
      </w:r>
    </w:p>
    <w:p w14:paraId="01E944F3" w14:textId="77777777" w:rsidR="001235D7" w:rsidRDefault="001235D7">
      <w:pPr>
        <w:pStyle w:val="aff8"/>
        <w:rPr>
          <w:rFonts w:ascii="Times New Roman"/>
          <w:szCs w:val="22"/>
        </w:rPr>
      </w:pPr>
      <w:r>
        <w:rPr>
          <w:rFonts w:ascii="Times New Roman" w:hint="eastAsia"/>
          <w:szCs w:val="22"/>
        </w:rPr>
        <w:t>按</w:t>
      </w:r>
      <w:r>
        <w:rPr>
          <w:rFonts w:ascii="Times New Roman" w:hint="eastAsia"/>
          <w:szCs w:val="22"/>
        </w:rPr>
        <w:t>NY/T 1973</w:t>
      </w:r>
      <w:r>
        <w:rPr>
          <w:rFonts w:ascii="Times New Roman" w:hint="eastAsia"/>
          <w:szCs w:val="22"/>
        </w:rPr>
        <w:t>进行</w:t>
      </w:r>
    </w:p>
    <w:p w14:paraId="6D06CC95" w14:textId="77777777" w:rsidR="001235D7" w:rsidRDefault="001235D7">
      <w:pPr>
        <w:pStyle w:val="a5"/>
        <w:rPr>
          <w:rFonts w:hAnsi="黑体"/>
        </w:rPr>
      </w:pPr>
      <w:r>
        <w:rPr>
          <w:rFonts w:hAnsi="黑体" w:hint="eastAsia"/>
        </w:rPr>
        <w:t>定性鉴定</w:t>
      </w:r>
    </w:p>
    <w:p w14:paraId="38E353B6" w14:textId="77777777" w:rsidR="001235D7" w:rsidRDefault="001235D7">
      <w:pPr>
        <w:pStyle w:val="aff8"/>
        <w:snapToGrid w:val="0"/>
        <w:ind w:leftChars="200" w:left="420" w:firstLineChars="0" w:firstLine="0"/>
        <w:rPr>
          <w:rFonts w:hAnsi="宋体"/>
        </w:rPr>
      </w:pPr>
      <w:r>
        <w:rPr>
          <w:rFonts w:hAnsi="宋体" w:hint="eastAsia"/>
        </w:rPr>
        <w:t>按</w:t>
      </w:r>
      <w:r>
        <w:rPr>
          <w:rFonts w:hAnsi="宋体" w:hint="eastAsia"/>
          <w:szCs w:val="21"/>
        </w:rPr>
        <w:t>附录C进行</w:t>
      </w:r>
      <w:r>
        <w:rPr>
          <w:rFonts w:hAnsi="宋体" w:hint="eastAsia"/>
        </w:rPr>
        <w:t>。</w:t>
      </w:r>
    </w:p>
    <w:p w14:paraId="040F46F6" w14:textId="77777777" w:rsidR="001235D7" w:rsidRDefault="001235D7">
      <w:pPr>
        <w:pStyle w:val="a4"/>
      </w:pPr>
      <w:r>
        <w:t>检验规则</w:t>
      </w:r>
    </w:p>
    <w:p w14:paraId="5921F6AD" w14:textId="77777777" w:rsidR="001235D7" w:rsidRDefault="001235D7">
      <w:pPr>
        <w:pStyle w:val="a5"/>
        <w:rPr>
          <w:rFonts w:hAnsi="黑体"/>
        </w:rPr>
      </w:pPr>
      <w:r>
        <w:rPr>
          <w:rFonts w:hAnsi="黑体" w:hint="eastAsia"/>
        </w:rPr>
        <w:t>检验类别及检验项目</w:t>
      </w:r>
    </w:p>
    <w:p w14:paraId="0701243E" w14:textId="77777777" w:rsidR="001235D7" w:rsidRDefault="001235D7">
      <w:pPr>
        <w:widowControl/>
        <w:tabs>
          <w:tab w:val="center" w:pos="4201"/>
          <w:tab w:val="right" w:leader="dot" w:pos="9298"/>
        </w:tabs>
        <w:autoSpaceDE w:val="0"/>
        <w:autoSpaceDN w:val="0"/>
        <w:snapToGrid w:val="0"/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产品检验包括出厂检验和型式检验。腐植酸产品应由企业质量监督部门进行出厂检验，生产企业应保证所有出厂的产品均符合本标准4.1、4.2和4.3的要求。每批出厂的产品应附有质量证明书，其内容按标识规定执行。在下列情况时，应进行型式检验测定：</w:t>
      </w:r>
    </w:p>
    <w:p w14:paraId="51D80662" w14:textId="77777777" w:rsidR="001235D7" w:rsidRDefault="001235D7">
      <w:pPr>
        <w:widowControl/>
        <w:tabs>
          <w:tab w:val="center" w:pos="4201"/>
          <w:tab w:val="right" w:leader="dot" w:pos="9298"/>
        </w:tabs>
        <w:autoSpaceDE w:val="0"/>
        <w:autoSpaceDN w:val="0"/>
        <w:snapToGrid w:val="0"/>
        <w:ind w:firstLineChars="200" w:firstLine="420"/>
        <w:rPr>
          <w:rFonts w:ascii="宋体"/>
          <w:kern w:val="0"/>
          <w:szCs w:val="20"/>
        </w:rPr>
      </w:pPr>
      <w:r>
        <w:rPr>
          <w:rFonts w:ascii="宋体"/>
          <w:kern w:val="0"/>
          <w:szCs w:val="20"/>
        </w:rPr>
        <w:t>——</w:t>
      </w:r>
      <w:r>
        <w:rPr>
          <w:rFonts w:ascii="宋体" w:hint="eastAsia"/>
          <w:kern w:val="0"/>
          <w:szCs w:val="20"/>
        </w:rPr>
        <w:t>新产品设计定性鉴定及批试生产定性鉴定；</w:t>
      </w:r>
    </w:p>
    <w:p w14:paraId="6779CFB7" w14:textId="77777777" w:rsidR="001235D7" w:rsidRDefault="001235D7">
      <w:pPr>
        <w:widowControl/>
        <w:tabs>
          <w:tab w:val="center" w:pos="4201"/>
          <w:tab w:val="right" w:leader="dot" w:pos="9298"/>
        </w:tabs>
        <w:autoSpaceDE w:val="0"/>
        <w:autoSpaceDN w:val="0"/>
        <w:snapToGrid w:val="0"/>
        <w:ind w:firstLineChars="200" w:firstLine="420"/>
        <w:rPr>
          <w:rFonts w:ascii="宋体"/>
          <w:kern w:val="0"/>
          <w:szCs w:val="20"/>
        </w:rPr>
      </w:pPr>
      <w:r>
        <w:rPr>
          <w:rFonts w:ascii="宋体"/>
          <w:kern w:val="0"/>
          <w:szCs w:val="20"/>
        </w:rPr>
        <w:t>——</w:t>
      </w:r>
      <w:r>
        <w:rPr>
          <w:rFonts w:ascii="宋体" w:hint="eastAsia"/>
          <w:kern w:val="0"/>
          <w:szCs w:val="20"/>
        </w:rPr>
        <w:t>正式生产后，如结构、材料、工艺有较大改变，可能影响产品质量指标时；</w:t>
      </w:r>
    </w:p>
    <w:p w14:paraId="472291D2" w14:textId="77777777" w:rsidR="001235D7" w:rsidRDefault="001235D7">
      <w:pPr>
        <w:widowControl/>
        <w:tabs>
          <w:tab w:val="center" w:pos="4201"/>
          <w:tab w:val="right" w:leader="dot" w:pos="9298"/>
        </w:tabs>
        <w:autoSpaceDE w:val="0"/>
        <w:autoSpaceDN w:val="0"/>
        <w:snapToGrid w:val="0"/>
        <w:ind w:firstLineChars="200" w:firstLine="420"/>
        <w:rPr>
          <w:rFonts w:ascii="宋体"/>
          <w:kern w:val="0"/>
          <w:szCs w:val="20"/>
        </w:rPr>
      </w:pPr>
      <w:r>
        <w:rPr>
          <w:rFonts w:ascii="宋体"/>
          <w:kern w:val="0"/>
          <w:szCs w:val="20"/>
        </w:rPr>
        <w:t>——</w:t>
      </w:r>
      <w:r>
        <w:rPr>
          <w:rFonts w:ascii="宋体" w:hint="eastAsia"/>
          <w:kern w:val="0"/>
          <w:szCs w:val="20"/>
        </w:rPr>
        <w:t>正常生产时，按周期进行型式检验，每六个月至少检验一次；</w:t>
      </w:r>
    </w:p>
    <w:p w14:paraId="1441062D" w14:textId="77777777" w:rsidR="001235D7" w:rsidRDefault="001235D7">
      <w:pPr>
        <w:widowControl/>
        <w:tabs>
          <w:tab w:val="center" w:pos="4201"/>
          <w:tab w:val="right" w:leader="dot" w:pos="9298"/>
        </w:tabs>
        <w:autoSpaceDE w:val="0"/>
        <w:autoSpaceDN w:val="0"/>
        <w:snapToGrid w:val="0"/>
        <w:ind w:firstLineChars="200" w:firstLine="420"/>
        <w:rPr>
          <w:rFonts w:ascii="宋体"/>
          <w:kern w:val="0"/>
          <w:szCs w:val="20"/>
        </w:rPr>
      </w:pPr>
      <w:r>
        <w:rPr>
          <w:rFonts w:ascii="宋体"/>
          <w:kern w:val="0"/>
          <w:szCs w:val="20"/>
        </w:rPr>
        <w:t>——</w:t>
      </w:r>
      <w:r>
        <w:rPr>
          <w:rFonts w:ascii="宋体" w:hint="eastAsia"/>
          <w:kern w:val="0"/>
          <w:szCs w:val="20"/>
        </w:rPr>
        <w:t>产品长期停产后，恢复生产时；</w:t>
      </w:r>
    </w:p>
    <w:p w14:paraId="1D969A82" w14:textId="77777777" w:rsidR="001235D7" w:rsidRDefault="001235D7">
      <w:pPr>
        <w:widowControl/>
        <w:tabs>
          <w:tab w:val="center" w:pos="4201"/>
          <w:tab w:val="right" w:leader="dot" w:pos="9298"/>
        </w:tabs>
        <w:autoSpaceDE w:val="0"/>
        <w:autoSpaceDN w:val="0"/>
        <w:snapToGrid w:val="0"/>
        <w:ind w:firstLineChars="200" w:firstLine="420"/>
        <w:rPr>
          <w:rFonts w:ascii="宋体"/>
          <w:kern w:val="0"/>
          <w:szCs w:val="20"/>
        </w:rPr>
      </w:pPr>
      <w:r>
        <w:rPr>
          <w:rFonts w:ascii="宋体"/>
          <w:kern w:val="0"/>
          <w:szCs w:val="20"/>
        </w:rPr>
        <w:t>——</w:t>
      </w:r>
      <w:r>
        <w:rPr>
          <w:rFonts w:ascii="宋体" w:hint="eastAsia"/>
          <w:kern w:val="0"/>
          <w:szCs w:val="20"/>
        </w:rPr>
        <w:t>产品质量监督机构提出型式检验要求时。</w:t>
      </w:r>
    </w:p>
    <w:p w14:paraId="35B21C82" w14:textId="77777777" w:rsidR="001235D7" w:rsidRDefault="001235D7">
      <w:pPr>
        <w:pStyle w:val="a5"/>
        <w:rPr>
          <w:rFonts w:hAnsi="黑体"/>
        </w:rPr>
      </w:pPr>
      <w:r>
        <w:rPr>
          <w:rFonts w:hAnsi="黑体" w:hint="eastAsia"/>
        </w:rPr>
        <w:t>组批</w:t>
      </w:r>
    </w:p>
    <w:p w14:paraId="0CFC724F" w14:textId="77777777" w:rsidR="001235D7" w:rsidRDefault="001235D7">
      <w:pPr>
        <w:widowControl/>
        <w:tabs>
          <w:tab w:val="center" w:pos="4201"/>
          <w:tab w:val="right" w:leader="dot" w:pos="9298"/>
        </w:tabs>
        <w:autoSpaceDE w:val="0"/>
        <w:autoSpaceDN w:val="0"/>
        <w:snapToGrid w:val="0"/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产品按批检验，以一班或一天的产量为一批，最大批量为50吨。</w:t>
      </w:r>
    </w:p>
    <w:p w14:paraId="4BB9F453" w14:textId="77777777" w:rsidR="001235D7" w:rsidRDefault="001235D7">
      <w:pPr>
        <w:pStyle w:val="a5"/>
        <w:rPr>
          <w:rFonts w:hAnsi="黑体"/>
        </w:rPr>
      </w:pPr>
      <w:r>
        <w:rPr>
          <w:rFonts w:hAnsi="黑体" w:hint="eastAsia"/>
        </w:rPr>
        <w:lastRenderedPageBreak/>
        <w:t>采样方案</w:t>
      </w:r>
    </w:p>
    <w:p w14:paraId="37DEF3C3" w14:textId="77777777" w:rsidR="001235D7" w:rsidRDefault="001235D7">
      <w:pPr>
        <w:widowControl/>
        <w:numPr>
          <w:ilvl w:val="2"/>
          <w:numId w:val="0"/>
        </w:numPr>
        <w:spacing w:beforeLines="50" w:before="156" w:afterLines="50" w:after="156"/>
        <w:jc w:val="left"/>
        <w:outlineLvl w:val="3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6.3.1</w:t>
      </w:r>
      <w:r>
        <w:rPr>
          <w:rFonts w:ascii="黑体" w:eastAsia="黑体" w:hAnsi="黑体"/>
          <w:kern w:val="0"/>
          <w:szCs w:val="21"/>
        </w:rPr>
        <w:t xml:space="preserve"> </w:t>
      </w:r>
      <w:r>
        <w:rPr>
          <w:rFonts w:ascii="黑体" w:eastAsia="黑体" w:hAnsi="黑体" w:hint="eastAsia"/>
          <w:kern w:val="0"/>
          <w:szCs w:val="21"/>
        </w:rPr>
        <w:t>袋装产品</w:t>
      </w:r>
    </w:p>
    <w:p w14:paraId="7F3A50FC" w14:textId="77777777" w:rsidR="001235D7" w:rsidRDefault="001235D7">
      <w:pPr>
        <w:widowControl/>
        <w:tabs>
          <w:tab w:val="center" w:pos="4201"/>
          <w:tab w:val="right" w:leader="dot" w:pos="9298"/>
        </w:tabs>
        <w:autoSpaceDE w:val="0"/>
        <w:autoSpaceDN w:val="0"/>
        <w:snapToGrid w:val="0"/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不超过</w:t>
      </w:r>
      <w:r>
        <w:rPr>
          <w:rFonts w:ascii="宋体"/>
          <w:kern w:val="0"/>
          <w:szCs w:val="20"/>
        </w:rPr>
        <w:t xml:space="preserve">512 </w:t>
      </w:r>
      <w:r>
        <w:rPr>
          <w:rFonts w:ascii="宋体" w:hint="eastAsia"/>
          <w:kern w:val="0"/>
          <w:szCs w:val="20"/>
        </w:rPr>
        <w:t>袋时，按表2</w:t>
      </w:r>
      <w:r>
        <w:rPr>
          <w:rFonts w:ascii="宋体"/>
          <w:kern w:val="0"/>
          <w:szCs w:val="20"/>
        </w:rPr>
        <w:t xml:space="preserve"> </w:t>
      </w:r>
      <w:r>
        <w:rPr>
          <w:rFonts w:ascii="宋体" w:hint="eastAsia"/>
          <w:kern w:val="0"/>
          <w:szCs w:val="20"/>
        </w:rPr>
        <w:t>确定最少采样袋数；大于</w:t>
      </w:r>
      <w:r>
        <w:rPr>
          <w:rFonts w:ascii="宋体"/>
          <w:kern w:val="0"/>
          <w:szCs w:val="20"/>
        </w:rPr>
        <w:t xml:space="preserve">512 </w:t>
      </w:r>
      <w:r>
        <w:rPr>
          <w:rFonts w:ascii="宋体" w:hint="eastAsia"/>
          <w:kern w:val="0"/>
          <w:szCs w:val="20"/>
        </w:rPr>
        <w:t>袋时，按式</w:t>
      </w:r>
      <w:r>
        <w:rPr>
          <w:rFonts w:ascii="宋体"/>
          <w:kern w:val="0"/>
          <w:szCs w:val="20"/>
        </w:rPr>
        <w:t>(</w:t>
      </w:r>
      <w:r>
        <w:rPr>
          <w:rFonts w:ascii="宋体" w:hint="eastAsia"/>
          <w:kern w:val="0"/>
          <w:szCs w:val="20"/>
        </w:rPr>
        <w:t>1</w:t>
      </w:r>
      <w:r>
        <w:rPr>
          <w:rFonts w:ascii="宋体"/>
          <w:kern w:val="0"/>
          <w:szCs w:val="20"/>
        </w:rPr>
        <w:t>)</w:t>
      </w:r>
      <w:r>
        <w:rPr>
          <w:rFonts w:ascii="宋体" w:hint="eastAsia"/>
          <w:kern w:val="0"/>
          <w:szCs w:val="20"/>
        </w:rPr>
        <w:t>计算结果确定最少采样袋数，如遇小数，则进为整数。</w:t>
      </w:r>
    </w:p>
    <w:p w14:paraId="7B41C8E2" w14:textId="77777777" w:rsidR="001235D7" w:rsidRDefault="001235D7">
      <w:pPr>
        <w:pStyle w:val="af7"/>
      </w:pPr>
      <w:r>
        <w:rPr>
          <w:rFonts w:hint="eastAsia"/>
        </w:rPr>
        <w:t>最少采样袋数的确定</w:t>
      </w:r>
    </w:p>
    <w:tbl>
      <w:tblPr>
        <w:tblW w:w="9144" w:type="dxa"/>
        <w:jc w:val="center"/>
        <w:tblLook w:val="0000" w:firstRow="0" w:lastRow="0" w:firstColumn="0" w:lastColumn="0" w:noHBand="0" w:noVBand="0"/>
      </w:tblPr>
      <w:tblGrid>
        <w:gridCol w:w="2194"/>
        <w:gridCol w:w="2548"/>
        <w:gridCol w:w="1683"/>
        <w:gridCol w:w="2719"/>
      </w:tblGrid>
      <w:tr w:rsidR="001235D7" w14:paraId="0BF5D702" w14:textId="77777777">
        <w:trPr>
          <w:trHeight w:val="313"/>
          <w:jc w:val="center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47153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总的包装袋数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C544A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选取的最少采样袋数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AA49A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总的包装袋数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97C64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选取的最少采样袋数</w:t>
            </w:r>
          </w:p>
        </w:tc>
      </w:tr>
      <w:tr w:rsidR="001235D7" w14:paraId="02CAF9C2" w14:textId="77777777">
        <w:trPr>
          <w:trHeight w:val="313"/>
          <w:jc w:val="center"/>
        </w:trPr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6108F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1～10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F63DEE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全部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2903B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182～216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3E6D2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</w:tr>
      <w:tr w:rsidR="001235D7" w14:paraId="1E44EDDD" w14:textId="77777777">
        <w:trPr>
          <w:trHeight w:val="313"/>
          <w:jc w:val="center"/>
        </w:trPr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C376E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11～49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75A64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63A099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217～254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14C136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19</w:t>
            </w:r>
          </w:p>
        </w:tc>
      </w:tr>
      <w:tr w:rsidR="001235D7" w14:paraId="1CAA9306" w14:textId="77777777">
        <w:trPr>
          <w:trHeight w:val="313"/>
          <w:jc w:val="center"/>
        </w:trPr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6086E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50～64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E594C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4A3AF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255～296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839B4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</w:tr>
      <w:tr w:rsidR="001235D7" w14:paraId="6FE70A27" w14:textId="77777777">
        <w:trPr>
          <w:trHeight w:val="313"/>
          <w:jc w:val="center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6FE7B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65～81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DA275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E19F4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297～343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66901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21</w:t>
            </w:r>
          </w:p>
        </w:tc>
      </w:tr>
      <w:tr w:rsidR="001235D7" w14:paraId="1E1B8D20" w14:textId="77777777">
        <w:trPr>
          <w:trHeight w:val="313"/>
          <w:jc w:val="center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D5C41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82～101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8D440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35C4B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344～394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84FD6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22</w:t>
            </w:r>
          </w:p>
        </w:tc>
      </w:tr>
      <w:tr w:rsidR="001235D7" w14:paraId="3E964BBF" w14:textId="77777777">
        <w:trPr>
          <w:trHeight w:val="313"/>
          <w:jc w:val="center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1C9F0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102～125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CB057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5BD44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395～450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AB45D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23</w:t>
            </w:r>
          </w:p>
        </w:tc>
      </w:tr>
      <w:tr w:rsidR="001235D7" w14:paraId="6B3AC284" w14:textId="77777777">
        <w:trPr>
          <w:trHeight w:val="313"/>
          <w:jc w:val="center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E4B0CF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126～151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5FC78C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7113D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451～512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DD20AA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</w:tr>
      <w:tr w:rsidR="001235D7" w14:paraId="1E78F636" w14:textId="77777777">
        <w:trPr>
          <w:trHeight w:val="313"/>
          <w:jc w:val="center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53AF6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152～181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3D6B2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030A5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71CCE" w14:textId="77777777" w:rsidR="001235D7" w:rsidRDefault="001235D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218A3456" w14:textId="77777777" w:rsidR="001235D7" w:rsidRDefault="001235D7">
      <w:pPr>
        <w:widowControl/>
        <w:snapToGrid w:val="0"/>
        <w:spacing w:beforeLines="50" w:before="156" w:afterLines="50" w:after="156"/>
        <w:ind w:firstLineChars="600" w:firstLine="1260"/>
        <w:jc w:val="left"/>
        <w:outlineLvl w:val="2"/>
        <w:rPr>
          <w:rFonts w:ascii="宋体" w:hAnsi="宋体"/>
        </w:rPr>
      </w:pPr>
      <w:r>
        <w:rPr>
          <w:rFonts w:ascii="宋体" w:hAnsi="宋体" w:hint="eastAsia"/>
          <w:i/>
          <w:szCs w:val="28"/>
        </w:rPr>
        <w:t>n</w:t>
      </w:r>
      <w:r>
        <w:rPr>
          <w:rFonts w:ascii="宋体" w:hAnsi="宋体" w:hint="eastAsia"/>
          <w:szCs w:val="28"/>
        </w:rPr>
        <w:t>＝</w:t>
      </w:r>
      <w:r w:rsidR="007857F8">
        <w:rPr>
          <w:rFonts w:ascii="黑体" w:eastAsia="黑体"/>
          <w:noProof/>
          <w:kern w:val="0"/>
          <w:position w:val="-8"/>
          <w:szCs w:val="21"/>
        </w:rPr>
        <w:drawing>
          <wp:inline distT="0" distB="0" distL="0" distR="0" wp14:anchorId="49C563BD" wp14:editId="34902167">
            <wp:extent cx="484505" cy="2317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8"/>
        </w:rPr>
        <w:t xml:space="preserve">                  </w:t>
      </w:r>
      <w:r>
        <w:rPr>
          <w:rFonts w:ascii="宋体" w:eastAsia="黑体" w:hAnsi="宋体" w:hint="eastAsia"/>
          <w:i/>
          <w:kern w:val="0"/>
          <w:szCs w:val="21"/>
        </w:rPr>
        <w:t>……………………………</w:t>
      </w:r>
      <w:r>
        <w:rPr>
          <w:rFonts w:ascii="宋体" w:hAnsi="宋体" w:hint="eastAsia"/>
          <w:szCs w:val="28"/>
        </w:rPr>
        <w:t xml:space="preserve"> （1）           </w:t>
      </w:r>
      <w:r>
        <w:rPr>
          <w:rFonts w:ascii="宋体" w:hAnsi="宋体" w:hint="eastAsia"/>
        </w:rPr>
        <w:t xml:space="preserve"> </w:t>
      </w:r>
    </w:p>
    <w:p w14:paraId="4E067BFE" w14:textId="77777777" w:rsidR="001235D7" w:rsidRDefault="001235D7">
      <w:pPr>
        <w:snapToGrid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式中：</w:t>
      </w:r>
    </w:p>
    <w:p w14:paraId="69CF9451" w14:textId="77777777" w:rsidR="001235D7" w:rsidRDefault="001235D7">
      <w:pPr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i/>
          <w:szCs w:val="21"/>
        </w:rPr>
        <w:t>n</w:t>
      </w:r>
      <w:r>
        <w:rPr>
          <w:szCs w:val="21"/>
        </w:rPr>
        <w:t>——</w:t>
      </w:r>
      <w:r>
        <w:rPr>
          <w:rFonts w:ascii="宋体" w:hAnsi="宋体" w:hint="eastAsia"/>
          <w:szCs w:val="21"/>
        </w:rPr>
        <w:t>最少采样袋数；</w:t>
      </w:r>
    </w:p>
    <w:p w14:paraId="5B79C77C" w14:textId="77777777" w:rsidR="001235D7" w:rsidRDefault="001235D7">
      <w:pPr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i/>
          <w:szCs w:val="21"/>
        </w:rPr>
        <w:t>N</w:t>
      </w:r>
      <w:r>
        <w:rPr>
          <w:szCs w:val="21"/>
        </w:rPr>
        <w:t>——</w:t>
      </w:r>
      <w:r>
        <w:rPr>
          <w:rFonts w:ascii="宋体" w:hAnsi="宋体" w:hint="eastAsia"/>
          <w:szCs w:val="21"/>
        </w:rPr>
        <w:t>每批产品的总袋数。</w:t>
      </w:r>
    </w:p>
    <w:p w14:paraId="69E6B4A4" w14:textId="77777777" w:rsidR="001235D7" w:rsidRDefault="001235D7">
      <w:pPr>
        <w:snapToGrid w:val="0"/>
        <w:spacing w:beforeLines="50" w:before="156" w:afterLines="50" w:after="156"/>
        <w:ind w:firstLineChars="200" w:firstLine="42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按表2或式（1）计算结果，随机抽取采样袋数，用采样器从每袋最长对角线插入取样器至袋3/4处采取不少于100g样品，每批采取样品量不得少于2kg。</w:t>
      </w:r>
    </w:p>
    <w:p w14:paraId="52ACD430" w14:textId="77777777" w:rsidR="001235D7" w:rsidRDefault="001235D7">
      <w:pPr>
        <w:widowControl/>
        <w:numPr>
          <w:ilvl w:val="2"/>
          <w:numId w:val="0"/>
        </w:numPr>
        <w:spacing w:beforeLines="50" w:before="156" w:afterLines="50" w:after="156"/>
        <w:jc w:val="left"/>
        <w:outlineLvl w:val="3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6.3.2</w:t>
      </w:r>
      <w:r>
        <w:rPr>
          <w:rFonts w:ascii="黑体" w:eastAsia="黑体" w:hAnsi="黑体"/>
          <w:kern w:val="0"/>
          <w:szCs w:val="21"/>
        </w:rPr>
        <w:t xml:space="preserve">  </w:t>
      </w:r>
      <w:r>
        <w:rPr>
          <w:rFonts w:ascii="黑体" w:eastAsia="黑体" w:hAnsi="黑体" w:hint="eastAsia"/>
          <w:kern w:val="0"/>
          <w:szCs w:val="21"/>
        </w:rPr>
        <w:t>散装产品</w:t>
      </w:r>
    </w:p>
    <w:p w14:paraId="4B5522C2" w14:textId="77777777" w:rsidR="001235D7" w:rsidRDefault="001235D7">
      <w:pPr>
        <w:widowControl/>
        <w:snapToGrid w:val="0"/>
        <w:spacing w:beforeLines="50" w:before="156"/>
        <w:ind w:firstLineChars="200" w:firstLine="420"/>
        <w:outlineLvl w:val="2"/>
        <w:rPr>
          <w:kern w:val="0"/>
          <w:szCs w:val="21"/>
        </w:rPr>
      </w:pPr>
      <w:r>
        <w:rPr>
          <w:rFonts w:hint="eastAsia"/>
          <w:kern w:val="0"/>
          <w:szCs w:val="21"/>
        </w:rPr>
        <w:t>固体或散装产品采样按</w:t>
      </w:r>
      <w:r>
        <w:rPr>
          <w:rFonts w:hint="eastAsia"/>
          <w:kern w:val="0"/>
          <w:szCs w:val="21"/>
        </w:rPr>
        <w:t>GB/T 6679</w:t>
      </w:r>
      <w:r>
        <w:rPr>
          <w:rFonts w:hint="eastAsia"/>
          <w:kern w:val="0"/>
          <w:szCs w:val="21"/>
        </w:rPr>
        <w:t>的规定执行。液体产品采样按</w:t>
      </w:r>
      <w:r>
        <w:rPr>
          <w:rFonts w:hint="eastAsia"/>
          <w:kern w:val="0"/>
          <w:szCs w:val="21"/>
        </w:rPr>
        <w:t>GB/T 6680</w:t>
      </w:r>
      <w:r>
        <w:rPr>
          <w:rFonts w:hint="eastAsia"/>
          <w:kern w:val="0"/>
          <w:szCs w:val="21"/>
        </w:rPr>
        <w:t>的规定执行。</w:t>
      </w:r>
    </w:p>
    <w:p w14:paraId="1C2346D8" w14:textId="77777777" w:rsidR="001235D7" w:rsidRDefault="001235D7">
      <w:pPr>
        <w:pStyle w:val="a5"/>
        <w:rPr>
          <w:rFonts w:hAnsi="黑体"/>
        </w:rPr>
      </w:pPr>
      <w:r>
        <w:rPr>
          <w:rFonts w:hAnsi="黑体" w:hint="eastAsia"/>
        </w:rPr>
        <w:t>样品缩分和试样制备</w:t>
      </w:r>
    </w:p>
    <w:p w14:paraId="10618232" w14:textId="77777777" w:rsidR="001235D7" w:rsidRDefault="001235D7">
      <w:pPr>
        <w:widowControl/>
        <w:numPr>
          <w:ilvl w:val="1"/>
          <w:numId w:val="0"/>
        </w:numPr>
        <w:spacing w:beforeLines="50" w:before="156" w:afterLines="50" w:after="156"/>
        <w:jc w:val="left"/>
        <w:outlineLvl w:val="2"/>
        <w:rPr>
          <w:rFonts w:ascii="黑体" w:eastAsia="黑体"/>
          <w:kern w:val="0"/>
          <w:szCs w:val="21"/>
        </w:rPr>
      </w:pPr>
      <w:r>
        <w:rPr>
          <w:rFonts w:ascii="黑体" w:eastAsia="黑体" w:hint="eastAsia"/>
          <w:kern w:val="0"/>
          <w:szCs w:val="21"/>
        </w:rPr>
        <w:t>6.4.1</w:t>
      </w:r>
      <w:r>
        <w:rPr>
          <w:rFonts w:ascii="黑体" w:eastAsia="黑体"/>
          <w:kern w:val="0"/>
          <w:szCs w:val="21"/>
        </w:rPr>
        <w:t xml:space="preserve">  </w:t>
      </w:r>
      <w:r>
        <w:rPr>
          <w:rFonts w:ascii="黑体" w:eastAsia="黑体" w:hint="eastAsia"/>
          <w:kern w:val="0"/>
          <w:szCs w:val="21"/>
        </w:rPr>
        <w:t>样品</w:t>
      </w:r>
      <w:r>
        <w:rPr>
          <w:rFonts w:ascii="黑体" w:eastAsia="黑体"/>
          <w:kern w:val="0"/>
          <w:szCs w:val="21"/>
        </w:rPr>
        <w:t>缩</w:t>
      </w:r>
      <w:r>
        <w:rPr>
          <w:rFonts w:ascii="黑体" w:eastAsia="黑体" w:hint="eastAsia"/>
          <w:kern w:val="0"/>
          <w:szCs w:val="21"/>
        </w:rPr>
        <w:t>分</w:t>
      </w:r>
    </w:p>
    <w:p w14:paraId="07CC74B6" w14:textId="77777777" w:rsidR="001235D7" w:rsidRDefault="001235D7">
      <w:pPr>
        <w:pStyle w:val="Bodytext10"/>
        <w:spacing w:line="327" w:lineRule="exact"/>
        <w:ind w:firstLineChars="200" w:firstLine="420"/>
        <w:rPr>
          <w:rFonts w:ascii="Times New Roman" w:eastAsia="宋体" w:hAnsi="Times New Roman" w:hint="default"/>
          <w:kern w:val="0"/>
          <w:sz w:val="21"/>
          <w:szCs w:val="21"/>
          <w:lang w:val="en-US" w:eastAsia="zh-CN"/>
        </w:rPr>
      </w:pP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将所釆样品置于洁净、干燥的容器中，迅速混匀。取固体样品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600g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或液体样品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600mL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，分装于两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个洁净、干燥的容器中，密封并贴上标签，注明生产企业名称、产品名称、批号或生产日期、采样日期、采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样人姓名。其中一瓶用于产品质量分析，另一瓶应保存至少两个月，以备复</w:t>
      </w:r>
      <w:r w:rsidR="00966E98"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检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。</w:t>
      </w:r>
    </w:p>
    <w:p w14:paraId="49A6149A" w14:textId="77777777" w:rsidR="001235D7" w:rsidRDefault="001235D7">
      <w:pPr>
        <w:widowControl/>
        <w:spacing w:beforeLines="50" w:before="156" w:afterLines="50" w:after="156"/>
        <w:outlineLvl w:val="2"/>
        <w:rPr>
          <w:rFonts w:ascii="黑体" w:eastAsia="黑体"/>
          <w:kern w:val="0"/>
          <w:szCs w:val="21"/>
        </w:rPr>
      </w:pPr>
      <w:r>
        <w:rPr>
          <w:rFonts w:ascii="黑体" w:eastAsia="黑体" w:hint="eastAsia"/>
          <w:kern w:val="0"/>
          <w:szCs w:val="21"/>
        </w:rPr>
        <w:t xml:space="preserve">6.4.2 </w:t>
      </w:r>
      <w:r>
        <w:rPr>
          <w:rFonts w:ascii="黑体" w:eastAsia="黑体"/>
          <w:kern w:val="0"/>
          <w:szCs w:val="21"/>
        </w:rPr>
        <w:t xml:space="preserve"> </w:t>
      </w:r>
      <w:r>
        <w:rPr>
          <w:rFonts w:ascii="黑体" w:eastAsia="黑体" w:hint="eastAsia"/>
          <w:kern w:val="0"/>
          <w:szCs w:val="21"/>
        </w:rPr>
        <w:t>试样制备</w:t>
      </w:r>
    </w:p>
    <w:p w14:paraId="0371316A" w14:textId="77777777" w:rsidR="001235D7" w:rsidRDefault="001235D7">
      <w:pPr>
        <w:pStyle w:val="Bodytext10"/>
        <w:spacing w:after="100" w:line="327" w:lineRule="exact"/>
        <w:rPr>
          <w:rFonts w:ascii="Times New Roman" w:eastAsia="宋体" w:hAnsi="Times New Roman" w:hint="default"/>
          <w:kern w:val="0"/>
          <w:sz w:val="21"/>
          <w:szCs w:val="21"/>
          <w:lang w:val="en-US" w:eastAsia="zh-CN"/>
        </w:rPr>
      </w:pPr>
      <w:r>
        <w:rPr>
          <w:rFonts w:ascii="黑体" w:eastAsia="黑体"/>
          <w:kern w:val="0"/>
          <w:szCs w:val="21"/>
        </w:rPr>
        <w:t xml:space="preserve">6.4.2.1 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固体样品经多次缩分后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,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取出约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100 g</w:t>
      </w:r>
      <w:r w:rsidR="00966E98"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，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将其迅速研磨至全部通过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0. 50 mm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孔径筛（如样品潮湿，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可通过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1.00 mm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筛子），混合均匀，置于洁净、干燥的容器中，用于测定。</w:t>
      </w:r>
    </w:p>
    <w:p w14:paraId="28815E57" w14:textId="77777777" w:rsidR="001235D7" w:rsidRDefault="001235D7">
      <w:pPr>
        <w:widowControl/>
        <w:spacing w:beforeLines="50" w:before="156" w:afterLines="50" w:after="156"/>
        <w:outlineLvl w:val="2"/>
        <w:rPr>
          <w:kern w:val="0"/>
          <w:szCs w:val="21"/>
        </w:rPr>
      </w:pPr>
      <w:r>
        <w:rPr>
          <w:rFonts w:ascii="黑体" w:eastAsia="黑体" w:hint="eastAsia"/>
          <w:kern w:val="0"/>
          <w:szCs w:val="21"/>
        </w:rPr>
        <w:t>6.</w:t>
      </w:r>
      <w:r>
        <w:rPr>
          <w:rFonts w:ascii="黑体" w:eastAsia="黑体"/>
          <w:kern w:val="0"/>
          <w:szCs w:val="21"/>
        </w:rPr>
        <w:t>4.2.</w:t>
      </w:r>
      <w:r>
        <w:rPr>
          <w:rFonts w:ascii="黑体" w:eastAsia="黑体" w:hint="eastAsia"/>
          <w:kern w:val="0"/>
          <w:szCs w:val="21"/>
        </w:rPr>
        <w:t>2</w:t>
      </w:r>
      <w:r>
        <w:rPr>
          <w:rFonts w:hint="eastAsia"/>
          <w:kern w:val="0"/>
          <w:szCs w:val="21"/>
        </w:rPr>
        <w:t>液体样品经多次摇动后，迅速取出约</w:t>
      </w:r>
      <w:r>
        <w:rPr>
          <w:rFonts w:hint="eastAsia"/>
          <w:kern w:val="0"/>
          <w:szCs w:val="21"/>
        </w:rPr>
        <w:t>100 mL</w:t>
      </w:r>
      <w:r w:rsidR="00966E98">
        <w:rPr>
          <w:rFonts w:hint="eastAsia"/>
          <w:kern w:val="0"/>
          <w:szCs w:val="21"/>
        </w:rPr>
        <w:t>，</w:t>
      </w:r>
      <w:r>
        <w:rPr>
          <w:rFonts w:hint="eastAsia"/>
          <w:kern w:val="0"/>
          <w:szCs w:val="21"/>
        </w:rPr>
        <w:t>置于洁净、干燥的容器中，用于测定</w:t>
      </w:r>
      <w:r>
        <w:rPr>
          <w:kern w:val="0"/>
          <w:szCs w:val="21"/>
        </w:rPr>
        <w:t>。</w:t>
      </w:r>
    </w:p>
    <w:p w14:paraId="060CF73E" w14:textId="77777777" w:rsidR="001235D7" w:rsidRDefault="001235D7">
      <w:pPr>
        <w:pStyle w:val="a5"/>
        <w:rPr>
          <w:rFonts w:hAnsi="黑体"/>
        </w:rPr>
      </w:pPr>
      <w:r>
        <w:rPr>
          <w:rFonts w:hAnsi="黑体" w:hint="eastAsia"/>
        </w:rPr>
        <w:t>结果判定</w:t>
      </w:r>
    </w:p>
    <w:p w14:paraId="3A75AB83" w14:textId="77777777" w:rsidR="001235D7" w:rsidRDefault="001235D7">
      <w:pPr>
        <w:widowControl/>
        <w:numPr>
          <w:ilvl w:val="2"/>
          <w:numId w:val="0"/>
        </w:numPr>
        <w:snapToGrid w:val="0"/>
        <w:spacing w:beforeLines="50" w:before="156" w:afterLines="50" w:after="156"/>
        <w:jc w:val="left"/>
        <w:outlineLvl w:val="3"/>
        <w:rPr>
          <w:rFonts w:ascii="宋体" w:hAnsi="宋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 xml:space="preserve">6.5.1 </w:t>
      </w:r>
      <w:r>
        <w:rPr>
          <w:rFonts w:ascii="黑体" w:eastAsia="黑体" w:hAnsi="黑体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产品质量指标合格判断</w:t>
      </w:r>
      <w:r>
        <w:rPr>
          <w:kern w:val="0"/>
          <w:szCs w:val="21"/>
        </w:rPr>
        <w:t>，采用</w:t>
      </w:r>
      <w:r>
        <w:rPr>
          <w:kern w:val="0"/>
          <w:szCs w:val="21"/>
        </w:rPr>
        <w:t>GB/T 8170</w:t>
      </w:r>
      <w:r>
        <w:rPr>
          <w:kern w:val="0"/>
          <w:szCs w:val="21"/>
        </w:rPr>
        <w:t>中</w:t>
      </w:r>
      <w:r>
        <w:rPr>
          <w:rFonts w:hint="eastAsia"/>
          <w:kern w:val="0"/>
          <w:szCs w:val="21"/>
        </w:rPr>
        <w:t>“</w:t>
      </w:r>
      <w:r>
        <w:rPr>
          <w:kern w:val="0"/>
          <w:szCs w:val="21"/>
        </w:rPr>
        <w:t>修约值比较法</w:t>
      </w:r>
      <w:r>
        <w:rPr>
          <w:rFonts w:hint="eastAsia"/>
          <w:kern w:val="0"/>
          <w:szCs w:val="21"/>
        </w:rPr>
        <w:t>”</w:t>
      </w:r>
      <w:r>
        <w:rPr>
          <w:kern w:val="0"/>
          <w:szCs w:val="21"/>
        </w:rPr>
        <w:t>。</w:t>
      </w:r>
    </w:p>
    <w:p w14:paraId="4F419DF3" w14:textId="77777777" w:rsidR="001235D7" w:rsidRDefault="001235D7">
      <w:pPr>
        <w:widowControl/>
        <w:numPr>
          <w:ilvl w:val="2"/>
          <w:numId w:val="0"/>
        </w:numPr>
        <w:snapToGrid w:val="0"/>
        <w:spacing w:beforeLines="50" w:before="156" w:afterLines="50" w:after="156"/>
        <w:jc w:val="left"/>
        <w:outlineLvl w:val="3"/>
        <w:rPr>
          <w:rFonts w:ascii="宋体" w:hAnsi="宋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6.5.2</w:t>
      </w:r>
      <w:r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检验项目的检验结果全部符合本标准要求时，判该批产品合格。</w:t>
      </w:r>
    </w:p>
    <w:p w14:paraId="2355598E" w14:textId="77777777" w:rsidR="001235D7" w:rsidRDefault="001235D7">
      <w:pPr>
        <w:widowControl/>
        <w:numPr>
          <w:ilvl w:val="2"/>
          <w:numId w:val="0"/>
        </w:numPr>
        <w:snapToGrid w:val="0"/>
        <w:spacing w:beforeLines="50" w:before="156" w:afterLines="50" w:after="156"/>
        <w:jc w:val="left"/>
        <w:outlineLvl w:val="3"/>
        <w:rPr>
          <w:rFonts w:ascii="宋体" w:hAnsi="宋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lastRenderedPageBreak/>
        <w:t>6.5.3</w:t>
      </w:r>
      <w:r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出厂检验时，如果检验结果中有一项指标不符合本标准要求时，应重新自二倍量的包装袋中采取样品进行检验，重新检验结果中，即使有一项指标不符合本标准要求，判该批产品不合格。</w:t>
      </w:r>
    </w:p>
    <w:p w14:paraId="1C59741B" w14:textId="77777777" w:rsidR="001235D7" w:rsidRDefault="001235D7">
      <w:pPr>
        <w:widowControl/>
        <w:numPr>
          <w:ilvl w:val="2"/>
          <w:numId w:val="0"/>
        </w:numPr>
        <w:snapToGrid w:val="0"/>
        <w:spacing w:beforeLines="50" w:before="156" w:afterLines="50" w:after="156"/>
        <w:jc w:val="left"/>
        <w:outlineLvl w:val="3"/>
        <w:rPr>
          <w:rFonts w:ascii="宋体" w:hAnsi="宋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6.5.4</w:t>
      </w:r>
      <w:r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每批检验合格的出厂产品应附有质量证明书，其内容包括：生产企业名称、地址、产品名称、产品类别、批号或生产日期、腐植酸含量、活性腐植酸指数、水分、水不溶物、粘度、pH、本标准编号和法律法规要求需要标注的内容。</w:t>
      </w:r>
    </w:p>
    <w:p w14:paraId="2EC7E948" w14:textId="77777777" w:rsidR="001235D7" w:rsidRDefault="001235D7">
      <w:pPr>
        <w:pStyle w:val="a4"/>
      </w:pPr>
      <w:r>
        <w:rPr>
          <w:rFonts w:hint="eastAsia"/>
        </w:rPr>
        <w:t>标识</w:t>
      </w:r>
    </w:p>
    <w:p w14:paraId="464D2ED8" w14:textId="77777777" w:rsidR="001235D7" w:rsidRDefault="001235D7">
      <w:pPr>
        <w:pStyle w:val="a5"/>
        <w:snapToGrid w:val="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产品名称为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 w:hint="eastAsia"/>
        </w:rPr>
        <w:t>“肥料增效剂</w:t>
      </w:r>
      <w:r>
        <w:rPr>
          <w:rFonts w:ascii="Times New Roman" w:eastAsia="宋体" w:hAnsi="宋体" w:hint="eastAsia"/>
        </w:rPr>
        <w:t xml:space="preserve"> </w:t>
      </w:r>
      <w:r>
        <w:rPr>
          <w:rFonts w:ascii="Times New Roman" w:eastAsia="宋体" w:hAnsi="宋体" w:hint="eastAsia"/>
        </w:rPr>
        <w:t>腐植酸”</w:t>
      </w:r>
      <w:r>
        <w:rPr>
          <w:rFonts w:ascii="Times New Roman" w:eastAsia="宋体" w:hAnsi="宋体"/>
        </w:rPr>
        <w:t>，并应在产品包装容器正面标明</w:t>
      </w:r>
      <w:r>
        <w:rPr>
          <w:rFonts w:ascii="Times New Roman" w:eastAsia="宋体" w:hAnsi="宋体" w:hint="eastAsia"/>
        </w:rPr>
        <w:t>生产企业名称、</w:t>
      </w:r>
      <w:r>
        <w:rPr>
          <w:rFonts w:ascii="Times New Roman" w:eastAsia="宋体" w:hAnsi="宋体"/>
        </w:rPr>
        <w:t>产品名称</w:t>
      </w:r>
      <w:r>
        <w:rPr>
          <w:rFonts w:ascii="Times New Roman" w:eastAsia="宋体" w:hAnsi="宋体" w:hint="eastAsia"/>
        </w:rPr>
        <w:t>、</w:t>
      </w:r>
      <w:r>
        <w:rPr>
          <w:rFonts w:ascii="Times New Roman" w:eastAsia="宋体" w:hAnsi="宋体"/>
        </w:rPr>
        <w:t>腐植酸含量</w:t>
      </w:r>
      <w:r>
        <w:rPr>
          <w:rFonts w:ascii="Times New Roman" w:eastAsia="宋体" w:hAnsi="宋体" w:hint="eastAsia"/>
        </w:rPr>
        <w:t>、活性腐植酸指数、水不溶物含量、粘度、</w:t>
      </w:r>
      <w:r>
        <w:rPr>
          <w:rFonts w:ascii="Times New Roman" w:eastAsia="宋体" w:hAnsi="宋体" w:hint="eastAsia"/>
        </w:rPr>
        <w:t>pH</w:t>
      </w:r>
      <w:r>
        <w:rPr>
          <w:rFonts w:ascii="Times New Roman" w:eastAsia="宋体" w:hAnsi="宋体" w:hint="eastAsia"/>
        </w:rPr>
        <w:t>、</w:t>
      </w:r>
      <w:r>
        <w:rPr>
          <w:rFonts w:ascii="Times New Roman" w:eastAsia="宋体" w:hAnsi="宋体"/>
        </w:rPr>
        <w:t>本标准编号</w:t>
      </w:r>
      <w:r>
        <w:rPr>
          <w:rFonts w:ascii="Times New Roman" w:eastAsia="宋体" w:hAnsi="宋体" w:hint="eastAsia"/>
        </w:rPr>
        <w:t>。</w:t>
      </w:r>
    </w:p>
    <w:p w14:paraId="1A0AFD72" w14:textId="77777777" w:rsidR="001235D7" w:rsidRDefault="001235D7">
      <w:pPr>
        <w:pStyle w:val="a5"/>
        <w:snapToGrid w:val="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应以单一数值标明</w:t>
      </w:r>
      <w:r>
        <w:rPr>
          <w:rFonts w:ascii="Times New Roman" w:eastAsia="宋体" w:hAnsi="宋体" w:hint="eastAsia"/>
        </w:rPr>
        <w:t>包装净</w:t>
      </w:r>
      <w:r>
        <w:rPr>
          <w:rFonts w:ascii="Times New Roman" w:eastAsia="宋体" w:hAnsi="宋体"/>
        </w:rPr>
        <w:t>含量。</w:t>
      </w:r>
    </w:p>
    <w:p w14:paraId="32A9C440" w14:textId="77777777" w:rsidR="001235D7" w:rsidRDefault="001235D7">
      <w:pPr>
        <w:pStyle w:val="a5"/>
        <w:snapToGrid w:val="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其余执行</w:t>
      </w:r>
      <w:r>
        <w:rPr>
          <w:rFonts w:ascii="Times New Roman" w:eastAsia="宋体" w:hAnsi="宋体"/>
        </w:rPr>
        <w:t>GB 18382</w:t>
      </w:r>
      <w:r>
        <w:rPr>
          <w:rFonts w:ascii="Times New Roman" w:eastAsia="宋体" w:hAnsi="宋体"/>
        </w:rPr>
        <w:t>。</w:t>
      </w:r>
    </w:p>
    <w:p w14:paraId="35DA89D1" w14:textId="77777777" w:rsidR="001235D7" w:rsidRDefault="001235D7">
      <w:pPr>
        <w:pStyle w:val="a4"/>
        <w:numPr>
          <w:ilvl w:val="0"/>
          <w:numId w:val="0"/>
        </w:numPr>
        <w:rPr>
          <w:szCs w:val="22"/>
          <w:lang w:eastAsia="en-US"/>
        </w:rPr>
      </w:pPr>
      <w:r>
        <w:rPr>
          <w:rFonts w:hint="eastAsia"/>
          <w:szCs w:val="22"/>
        </w:rPr>
        <w:t>8  包装、运输和贮存</w:t>
      </w:r>
      <w:r>
        <w:rPr>
          <w:rFonts w:hint="eastAsia"/>
          <w:szCs w:val="22"/>
          <w:lang w:eastAsia="en-US"/>
        </w:rPr>
        <w:t>。</w:t>
      </w:r>
    </w:p>
    <w:p w14:paraId="1BE5E41B" w14:textId="77777777" w:rsidR="001235D7" w:rsidRPr="00966E98" w:rsidRDefault="001235D7" w:rsidP="00966E98">
      <w:pPr>
        <w:pStyle w:val="a4"/>
        <w:numPr>
          <w:ilvl w:val="0"/>
          <w:numId w:val="0"/>
        </w:numPr>
        <w:spacing w:beforeLines="50" w:before="156" w:afterLines="50" w:after="156"/>
        <w:rPr>
          <w:rFonts w:ascii="宋体" w:eastAsia="宋体" w:hAnsi="宋体"/>
          <w:szCs w:val="21"/>
        </w:rPr>
      </w:pPr>
      <w:r w:rsidRPr="00966E98">
        <w:rPr>
          <w:rFonts w:hint="eastAsia"/>
          <w:szCs w:val="21"/>
        </w:rPr>
        <w:t xml:space="preserve">8.1 </w:t>
      </w:r>
      <w:r w:rsidRPr="00966E98">
        <w:rPr>
          <w:rFonts w:ascii="宋体" w:eastAsia="宋体" w:hAnsi="宋体" w:hint="eastAsia"/>
          <w:szCs w:val="21"/>
        </w:rPr>
        <w:t xml:space="preserve"> 固体产品用编织袋内衬聚乙烯（聚丙烯）袋包装，或者用三合一袋包装。每袋净含量（50土0.5） kg、25±0.25）kg,每批产品每袋平均净含量不得低于50.0 kg、 25.0 kg，液体产品包装用塑料吨桶包装，每桶净含量当用户对每袋净含量（1000土5.0） kg,每批产品每桶平均净含量不得低于</w:t>
      </w:r>
      <w:r w:rsidR="00966E98" w:rsidRPr="00966E98">
        <w:rPr>
          <w:rFonts w:ascii="宋体" w:eastAsia="宋体" w:hAnsi="宋体" w:hint="eastAsia"/>
          <w:szCs w:val="21"/>
        </w:rPr>
        <w:t>100</w:t>
      </w:r>
      <w:r w:rsidRPr="00966E98">
        <w:rPr>
          <w:rFonts w:ascii="宋体" w:eastAsia="宋体" w:hAnsi="宋体" w:hint="eastAsia"/>
          <w:szCs w:val="21"/>
        </w:rPr>
        <w:t>0.0 kg。产品包装也可由供需双方协商，按双方合同规定执行。</w:t>
      </w:r>
    </w:p>
    <w:p w14:paraId="5D6C96BB" w14:textId="77777777" w:rsidR="001235D7" w:rsidRPr="00966E98" w:rsidRDefault="001235D7" w:rsidP="00966E98">
      <w:pPr>
        <w:pStyle w:val="a5"/>
        <w:numPr>
          <w:ilvl w:val="0"/>
          <w:numId w:val="0"/>
        </w:numPr>
        <w:rPr>
          <w:rFonts w:ascii="Times New Roman" w:eastAsia="宋体"/>
        </w:rPr>
      </w:pPr>
      <w:r w:rsidRPr="00966E98">
        <w:rPr>
          <w:rFonts w:ascii="Times New Roman" w:eastAsia="宋体" w:hAnsi="宋体" w:hint="eastAsia"/>
        </w:rPr>
        <w:t xml:space="preserve">8.2  </w:t>
      </w:r>
      <w:r w:rsidRPr="00966E98">
        <w:rPr>
          <w:rFonts w:ascii="Times New Roman" w:eastAsia="宋体" w:hAnsi="宋体" w:hint="eastAsia"/>
        </w:rPr>
        <w:t>在符合</w:t>
      </w:r>
      <w:r w:rsidRPr="00966E98">
        <w:rPr>
          <w:rFonts w:ascii="Times New Roman" w:eastAsia="宋体"/>
        </w:rPr>
        <w:t>GB/T 8569</w:t>
      </w:r>
      <w:r w:rsidRPr="00966E98">
        <w:rPr>
          <w:rFonts w:ascii="Times New Roman" w:eastAsia="宋体" w:hAnsi="宋体" w:hint="eastAsia"/>
        </w:rPr>
        <w:t>规定的前提下，宜使用经济实用型包装。</w:t>
      </w:r>
    </w:p>
    <w:p w14:paraId="29DF633E" w14:textId="77777777" w:rsidR="001235D7" w:rsidRPr="00966E98" w:rsidRDefault="001235D7" w:rsidP="00966E98">
      <w:pPr>
        <w:pStyle w:val="Bodytext10"/>
        <w:spacing w:beforeLines="50" w:before="156" w:afterLines="50" w:after="156" w:line="240" w:lineRule="auto"/>
        <w:rPr>
          <w:rFonts w:hint="default"/>
          <w:sz w:val="21"/>
          <w:szCs w:val="21"/>
        </w:rPr>
      </w:pPr>
      <w:r w:rsidRPr="00966E98">
        <w:rPr>
          <w:rFonts w:ascii="宋体" w:eastAsia="宋体" w:hAnsi="宋体"/>
          <w:sz w:val="21"/>
          <w:szCs w:val="21"/>
          <w:lang w:val="en-US" w:eastAsia="zh-CN"/>
        </w:rPr>
        <w:t xml:space="preserve">8.3  </w:t>
      </w:r>
      <w:r w:rsidRPr="00966E98">
        <w:rPr>
          <w:rFonts w:ascii="宋体" w:eastAsia="宋体" w:hAnsi="宋体"/>
          <w:sz w:val="21"/>
          <w:szCs w:val="21"/>
        </w:rPr>
        <w:t>产品应贮存于阴凉干燥处，在运输过程中应防潮、防晒、防破损。</w:t>
      </w:r>
      <w:r w:rsidRPr="00966E98">
        <w:rPr>
          <w:rFonts w:hint="default"/>
          <w:sz w:val="21"/>
          <w:szCs w:val="21"/>
        </w:rPr>
        <w:t xml:space="preserve">  </w:t>
      </w:r>
    </w:p>
    <w:p w14:paraId="79EF1D28" w14:textId="77777777" w:rsidR="001235D7" w:rsidRDefault="001235D7">
      <w:pPr>
        <w:pStyle w:val="a4"/>
        <w:numPr>
          <w:ilvl w:val="0"/>
          <w:numId w:val="0"/>
        </w:numPr>
        <w:snapToGrid w:val="0"/>
      </w:pPr>
    </w:p>
    <w:p w14:paraId="653E8D5A" w14:textId="77777777" w:rsidR="001235D7" w:rsidRDefault="001235D7">
      <w:pPr>
        <w:pStyle w:val="aff8"/>
      </w:pPr>
    </w:p>
    <w:p w14:paraId="2BC19F6C" w14:textId="77777777" w:rsidR="001235D7" w:rsidRDefault="001235D7">
      <w:pPr>
        <w:pStyle w:val="aff8"/>
      </w:pPr>
    </w:p>
    <w:p w14:paraId="3E0DB106" w14:textId="77777777" w:rsidR="001235D7" w:rsidRDefault="001235D7">
      <w:pPr>
        <w:pStyle w:val="aff8"/>
      </w:pPr>
    </w:p>
    <w:p w14:paraId="2E4D1543" w14:textId="77777777" w:rsidR="001235D7" w:rsidRDefault="001235D7">
      <w:pPr>
        <w:pStyle w:val="aff8"/>
      </w:pPr>
    </w:p>
    <w:p w14:paraId="5E357C43" w14:textId="77777777" w:rsidR="001235D7" w:rsidRDefault="001235D7">
      <w:pPr>
        <w:pStyle w:val="aff8"/>
      </w:pPr>
    </w:p>
    <w:p w14:paraId="44ECF6C6" w14:textId="77777777" w:rsidR="001235D7" w:rsidRDefault="001235D7">
      <w:pPr>
        <w:pStyle w:val="aff8"/>
      </w:pPr>
    </w:p>
    <w:p w14:paraId="51C3DB00" w14:textId="77777777" w:rsidR="001235D7" w:rsidRDefault="001235D7">
      <w:pPr>
        <w:pStyle w:val="aff8"/>
      </w:pPr>
    </w:p>
    <w:p w14:paraId="61B57D5E" w14:textId="77777777" w:rsidR="001235D7" w:rsidRDefault="001235D7">
      <w:pPr>
        <w:pStyle w:val="aff8"/>
      </w:pPr>
    </w:p>
    <w:p w14:paraId="0A976E58" w14:textId="77777777" w:rsidR="001235D7" w:rsidRDefault="001235D7">
      <w:pPr>
        <w:pStyle w:val="aff8"/>
      </w:pPr>
    </w:p>
    <w:p w14:paraId="6E70EEB9" w14:textId="77777777" w:rsidR="001235D7" w:rsidRDefault="001235D7">
      <w:pPr>
        <w:pStyle w:val="aff8"/>
        <w:ind w:firstLineChars="0" w:firstLine="0"/>
      </w:pPr>
    </w:p>
    <w:p w14:paraId="7D83175B" w14:textId="77777777" w:rsidR="001235D7" w:rsidRDefault="001235D7">
      <w:pPr>
        <w:pStyle w:val="aff8"/>
        <w:ind w:firstLineChars="0" w:firstLine="0"/>
      </w:pPr>
    </w:p>
    <w:p w14:paraId="2923EA7B" w14:textId="77777777" w:rsidR="001235D7" w:rsidRDefault="001235D7">
      <w:pPr>
        <w:pStyle w:val="af8"/>
      </w:pPr>
      <w:r>
        <w:lastRenderedPageBreak/>
        <w:br/>
      </w:r>
      <w:r>
        <w:rPr>
          <w:rFonts w:hint="eastAsia"/>
        </w:rPr>
        <w:t>（规范性附录）</w:t>
      </w:r>
      <w:r>
        <w:br/>
      </w:r>
      <w:r>
        <w:rPr>
          <w:rFonts w:hint="eastAsia"/>
        </w:rPr>
        <w:t>腐植酸含量的测定 硫酸-重铬酸钾氧化容量法</w:t>
      </w:r>
    </w:p>
    <w:p w14:paraId="61E7443A" w14:textId="77777777" w:rsidR="001235D7" w:rsidRDefault="001235D7">
      <w:pPr>
        <w:pStyle w:val="af9"/>
        <w:spacing w:before="312" w:after="312"/>
      </w:pPr>
      <w:r>
        <w:rPr>
          <w:rFonts w:hint="eastAsia"/>
        </w:rPr>
        <w:t>方法提要</w:t>
      </w:r>
    </w:p>
    <w:p w14:paraId="00315338" w14:textId="77777777" w:rsidR="001235D7" w:rsidRDefault="001235D7">
      <w:pPr>
        <w:pStyle w:val="af9"/>
        <w:numPr>
          <w:ilvl w:val="0"/>
          <w:numId w:val="0"/>
        </w:numPr>
        <w:snapToGrid w:val="0"/>
        <w:spacing w:beforeLines="0" w:before="0" w:afterLines="0" w:after="0"/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/>
        </w:rPr>
        <w:t>在强酸性条件下</w:t>
      </w:r>
      <w:r>
        <w:rPr>
          <w:rFonts w:ascii="Times New Roman" w:eastAsia="宋体" w:hint="eastAsia"/>
        </w:rPr>
        <w:t>，</w:t>
      </w:r>
      <w:r>
        <w:rPr>
          <w:rFonts w:ascii="Times New Roman" w:eastAsia="宋体"/>
        </w:rPr>
        <w:t>腐植酸</w:t>
      </w:r>
      <w:r>
        <w:rPr>
          <w:rFonts w:ascii="Times New Roman" w:eastAsia="宋体" w:hint="eastAsia"/>
        </w:rPr>
        <w:t>将部分六价铬（</w:t>
      </w:r>
      <w:r>
        <w:rPr>
          <w:rFonts w:ascii="Times New Roman" w:eastAsia="宋体" w:hint="eastAsia"/>
        </w:rPr>
        <w:t>Cr</w:t>
      </w:r>
      <w:r>
        <w:rPr>
          <w:rFonts w:ascii="Times New Roman" w:eastAsia="宋体" w:hint="eastAsia"/>
          <w:vertAlign w:val="superscript"/>
        </w:rPr>
        <w:t>6+</w:t>
      </w:r>
      <w:r>
        <w:rPr>
          <w:rFonts w:ascii="Times New Roman" w:eastAsia="宋体" w:hint="eastAsia"/>
        </w:rPr>
        <w:t>）还原成绿色的三价铬（</w:t>
      </w:r>
      <w:r>
        <w:rPr>
          <w:rFonts w:ascii="Times New Roman" w:eastAsia="宋体" w:hint="eastAsia"/>
        </w:rPr>
        <w:t>Cr</w:t>
      </w:r>
      <w:r>
        <w:rPr>
          <w:rFonts w:ascii="Times New Roman" w:eastAsia="宋体" w:hint="eastAsia"/>
          <w:vertAlign w:val="superscript"/>
        </w:rPr>
        <w:t>3+</w:t>
      </w:r>
      <w:r>
        <w:rPr>
          <w:rFonts w:ascii="Times New Roman" w:eastAsia="宋体" w:hint="eastAsia"/>
        </w:rPr>
        <w:t>），用硫酸亚铁滴定剩余的六价铬（</w:t>
      </w:r>
      <w:r>
        <w:rPr>
          <w:rFonts w:ascii="Times New Roman" w:eastAsia="宋体" w:hint="eastAsia"/>
        </w:rPr>
        <w:t>Cr</w:t>
      </w:r>
      <w:r>
        <w:rPr>
          <w:rFonts w:ascii="Times New Roman" w:eastAsia="宋体" w:hint="eastAsia"/>
          <w:vertAlign w:val="superscript"/>
        </w:rPr>
        <w:t>6+</w:t>
      </w:r>
      <w:r>
        <w:rPr>
          <w:rFonts w:ascii="Times New Roman" w:eastAsia="宋体" w:hint="eastAsia"/>
        </w:rPr>
        <w:t>）含量，以空白试剂为基准，可计算出产品中腐植酸的含量。</w:t>
      </w:r>
    </w:p>
    <w:p w14:paraId="7F523F44" w14:textId="77777777" w:rsidR="001235D7" w:rsidRDefault="001235D7">
      <w:pPr>
        <w:pStyle w:val="af9"/>
        <w:spacing w:before="312" w:after="312"/>
      </w:pPr>
      <w:r>
        <w:rPr>
          <w:rFonts w:hint="eastAsia"/>
        </w:rPr>
        <w:t>试剂</w:t>
      </w:r>
      <w:r>
        <w:t>和溶液</w:t>
      </w:r>
    </w:p>
    <w:p w14:paraId="11520F31" w14:textId="77777777" w:rsidR="001235D7" w:rsidRDefault="002A3FCF">
      <w:pPr>
        <w:widowControl/>
        <w:snapToGrid w:val="0"/>
        <w:spacing w:beforeLines="50" w:before="156" w:afterLines="50" w:after="156"/>
        <w:jc w:val="left"/>
        <w:outlineLvl w:val="2"/>
        <w:rPr>
          <w:rFonts w:ascii="黑体" w:eastAsia="黑体"/>
          <w:kern w:val="0"/>
          <w:szCs w:val="21"/>
        </w:rPr>
      </w:pPr>
      <w:r>
        <w:rPr>
          <w:rFonts w:ascii="Calibri" w:hAnsi="Calibri"/>
          <w:szCs w:val="22"/>
        </w:rPr>
        <w:object w:dxaOrig="1440" w:dyaOrig="1440" w14:anchorId="185E3A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s1026" type="#_x0000_t75" style="position:absolute;margin-left:109.8pt;margin-top:14.05pt;width:67.2pt;height:27.85pt;z-index:251656704">
            <v:imagedata r:id="rId11" o:title=""/>
          </v:shape>
          <o:OLEObject Type="Embed" ProgID="Equation.DSMT4" ShapeID="对象 2" DrawAspect="Content" ObjectID="_1655791349" r:id="rId12">
            <o:FieldCodes>\* MERGEFORMAT</o:FieldCodes>
          </o:OLEObject>
        </w:object>
      </w:r>
      <w:r w:rsidR="001235D7">
        <w:rPr>
          <w:rFonts w:ascii="黑体" w:eastAsia="黑体" w:hint="eastAsia"/>
          <w:kern w:val="0"/>
          <w:szCs w:val="21"/>
        </w:rPr>
        <w:t>A.2.1</w:t>
      </w:r>
      <w:r w:rsidR="001235D7">
        <w:rPr>
          <w:rFonts w:ascii="黑体" w:eastAsia="黑体"/>
          <w:kern w:val="0"/>
          <w:szCs w:val="21"/>
        </w:rPr>
        <w:t xml:space="preserve">  </w:t>
      </w:r>
      <w:r w:rsidR="001235D7">
        <w:rPr>
          <w:rFonts w:ascii="宋体" w:hAnsi="宋体"/>
          <w:kern w:val="0"/>
          <w:szCs w:val="21"/>
        </w:rPr>
        <w:t>浓</w:t>
      </w:r>
      <w:r w:rsidR="001235D7">
        <w:rPr>
          <w:rFonts w:ascii="宋体" w:hAnsi="宋体" w:hint="eastAsia"/>
          <w:kern w:val="0"/>
          <w:szCs w:val="21"/>
        </w:rPr>
        <w:t>硫酸。</w:t>
      </w:r>
    </w:p>
    <w:p w14:paraId="141D737D" w14:textId="77777777" w:rsidR="001235D7" w:rsidRDefault="002A3FCF">
      <w:pPr>
        <w:pStyle w:val="afffffa"/>
        <w:numPr>
          <w:ilvl w:val="0"/>
          <w:numId w:val="0"/>
        </w:numPr>
        <w:snapToGrid w:val="0"/>
        <w:spacing w:beforeLines="50" w:before="156" w:afterLines="50" w:after="156"/>
        <w:rPr>
          <w:rFonts w:ascii="Times New Roman"/>
        </w:rPr>
      </w:pPr>
      <w:r>
        <w:rPr>
          <w:rFonts w:ascii="Calibri" w:hAnsi="Calibri"/>
          <w:kern w:val="2"/>
          <w:szCs w:val="22"/>
        </w:rPr>
        <w:object w:dxaOrig="1440" w:dyaOrig="1440" w14:anchorId="7202576F">
          <v:shape id="对象 3" o:spid="_x0000_s1027" type="#_x0000_t75" style="position:absolute;margin-left:147.8pt;margin-top:24.1pt;width:67.2pt;height:27.85pt;z-index:251657728">
            <v:imagedata r:id="rId11" o:title=""/>
          </v:shape>
          <o:OLEObject Type="Embed" ProgID="Equation.DSMT4" ShapeID="对象 3" DrawAspect="Content" ObjectID="_1655791350" r:id="rId13">
            <o:FieldCodes>\* MERGEFORMAT</o:FieldCodes>
          </o:OLEObject>
        </w:object>
      </w:r>
      <w:r w:rsidR="001235D7">
        <w:rPr>
          <w:rFonts w:ascii="黑体" w:eastAsia="黑体" w:hAnsi="黑体" w:hint="eastAsia"/>
        </w:rPr>
        <w:t>A.2.2</w:t>
      </w:r>
      <w:r w:rsidR="001235D7">
        <w:rPr>
          <w:rFonts w:ascii="Times New Roman"/>
        </w:rPr>
        <w:t xml:space="preserve">  </w:t>
      </w:r>
      <w:r w:rsidR="001235D7">
        <w:rPr>
          <w:rFonts w:hAnsi="宋体" w:hint="eastAsia"/>
        </w:rPr>
        <w:t>重铬酸钾溶液，</w:t>
      </w:r>
      <w:r w:rsidR="001235D7">
        <w:rPr>
          <w:rFonts w:ascii="Times New Roman" w:hint="eastAsia"/>
        </w:rPr>
        <w:t xml:space="preserve">             </w:t>
      </w:r>
      <w:r w:rsidR="001235D7">
        <w:rPr>
          <w:rFonts w:ascii="Times New Roman"/>
        </w:rPr>
        <w:t>=</w:t>
      </w:r>
      <w:r w:rsidR="001235D7">
        <w:rPr>
          <w:rFonts w:ascii="Times New Roman" w:hint="eastAsia"/>
        </w:rPr>
        <w:t xml:space="preserve">1.0 </w:t>
      </w:r>
      <w:r w:rsidR="001235D7">
        <w:rPr>
          <w:rFonts w:ascii="Times New Roman"/>
        </w:rPr>
        <w:t>mol/L</w:t>
      </w:r>
      <w:r w:rsidR="001235D7">
        <w:rPr>
          <w:rFonts w:ascii="Times New Roman" w:hint="eastAsia"/>
        </w:rPr>
        <w:t>：称取重铬酸钾</w:t>
      </w:r>
      <w:r w:rsidR="001235D7">
        <w:rPr>
          <w:rFonts w:ascii="Times New Roman" w:hint="eastAsia"/>
        </w:rPr>
        <w:t>49.031g</w:t>
      </w:r>
      <w:r w:rsidR="001235D7">
        <w:rPr>
          <w:rFonts w:ascii="Times New Roman" w:hint="eastAsia"/>
        </w:rPr>
        <w:t>，溶于</w:t>
      </w:r>
      <w:r w:rsidR="001235D7">
        <w:rPr>
          <w:rFonts w:ascii="Times New Roman" w:hint="eastAsia"/>
        </w:rPr>
        <w:t>500mL</w:t>
      </w:r>
      <w:r w:rsidR="001235D7">
        <w:rPr>
          <w:rFonts w:ascii="Times New Roman" w:hint="eastAsia"/>
        </w:rPr>
        <w:t>水中，定容至</w:t>
      </w:r>
      <w:r w:rsidR="001235D7">
        <w:rPr>
          <w:rFonts w:ascii="Times New Roman" w:hint="eastAsia"/>
        </w:rPr>
        <w:t>1L</w:t>
      </w:r>
      <w:r w:rsidR="001235D7">
        <w:rPr>
          <w:rFonts w:ascii="Times New Roman" w:hint="eastAsia"/>
        </w:rPr>
        <w:t>。</w:t>
      </w:r>
    </w:p>
    <w:p w14:paraId="48E44E16" w14:textId="77777777" w:rsidR="001235D7" w:rsidRDefault="001235D7">
      <w:pPr>
        <w:pStyle w:val="afffffa"/>
        <w:numPr>
          <w:ilvl w:val="0"/>
          <w:numId w:val="0"/>
        </w:numPr>
        <w:snapToGrid w:val="0"/>
        <w:spacing w:beforeLines="50" w:before="156" w:afterLines="50" w:after="156"/>
        <w:rPr>
          <w:rFonts w:ascii="Times New Roman"/>
        </w:rPr>
      </w:pPr>
      <w:r>
        <w:rPr>
          <w:rFonts w:ascii="黑体" w:eastAsia="黑体" w:hAnsi="黑体" w:hint="eastAsia"/>
        </w:rPr>
        <w:t>A.2.3</w:t>
      </w:r>
      <w:r>
        <w:rPr>
          <w:rFonts w:ascii="黑体" w:eastAsia="黑体" w:hAnsi="黑体"/>
        </w:rPr>
        <w:t xml:space="preserve">  </w:t>
      </w:r>
      <w:r>
        <w:rPr>
          <w:rFonts w:ascii="Times New Roman" w:hint="eastAsia"/>
        </w:rPr>
        <w:t>重铬酸钾标准溶液溶液，</w:t>
      </w:r>
      <w:r>
        <w:rPr>
          <w:rFonts w:ascii="Times New Roman" w:hint="eastAsia"/>
        </w:rPr>
        <w:t xml:space="preserve">             </w:t>
      </w:r>
      <w:r>
        <w:rPr>
          <w:rFonts w:ascii="Times New Roman"/>
        </w:rPr>
        <w:t>=0.2</w:t>
      </w:r>
      <w:r>
        <w:rPr>
          <w:rFonts w:ascii="Times New Roman" w:hint="eastAsia"/>
        </w:rPr>
        <w:t xml:space="preserve"> </w:t>
      </w:r>
      <w:r>
        <w:rPr>
          <w:rFonts w:ascii="Times New Roman"/>
        </w:rPr>
        <w:t>mol/L</w:t>
      </w:r>
      <w:r>
        <w:rPr>
          <w:rFonts w:ascii="Times New Roman" w:hint="eastAsia"/>
        </w:rPr>
        <w:t>：</w:t>
      </w:r>
      <w:r>
        <w:rPr>
          <w:rFonts w:ascii="Times New Roman"/>
        </w:rPr>
        <w:t>称取重铬酸钾</w:t>
      </w:r>
      <w:r>
        <w:rPr>
          <w:rFonts w:ascii="Times New Roman"/>
        </w:rPr>
        <w:t>9.8</w:t>
      </w:r>
      <w:r>
        <w:rPr>
          <w:rFonts w:ascii="Times New Roman" w:hint="eastAsia"/>
        </w:rPr>
        <w:t xml:space="preserve">07 </w:t>
      </w:r>
      <w:r>
        <w:rPr>
          <w:rFonts w:ascii="Times New Roman"/>
        </w:rPr>
        <w:t>g</w:t>
      </w:r>
      <w:r>
        <w:rPr>
          <w:rFonts w:ascii="Times New Roman"/>
        </w:rPr>
        <w:t>，溶于</w:t>
      </w:r>
      <w:r>
        <w:rPr>
          <w:rFonts w:ascii="Times New Roman" w:hint="eastAsia"/>
        </w:rPr>
        <w:t>5</w:t>
      </w:r>
      <w:r>
        <w:rPr>
          <w:rFonts w:ascii="Times New Roman"/>
        </w:rPr>
        <w:t>00</w:t>
      </w:r>
      <w:r>
        <w:rPr>
          <w:rFonts w:ascii="Times New Roman" w:hint="eastAsia"/>
        </w:rPr>
        <w:t xml:space="preserve"> </w:t>
      </w:r>
      <w:r>
        <w:rPr>
          <w:rFonts w:ascii="Times New Roman"/>
        </w:rPr>
        <w:t>mL</w:t>
      </w:r>
      <w:r>
        <w:rPr>
          <w:rFonts w:ascii="Times New Roman"/>
        </w:rPr>
        <w:t>水中，</w:t>
      </w:r>
      <w:r>
        <w:rPr>
          <w:rFonts w:ascii="Times New Roman" w:hint="eastAsia"/>
        </w:rPr>
        <w:t>定容</w:t>
      </w:r>
      <w:r>
        <w:rPr>
          <w:rFonts w:ascii="Times New Roman"/>
        </w:rPr>
        <w:t>稀释至</w:t>
      </w:r>
      <w:r>
        <w:rPr>
          <w:rFonts w:ascii="Times New Roman"/>
        </w:rPr>
        <w:t>1</w:t>
      </w:r>
      <w:r>
        <w:rPr>
          <w:rFonts w:ascii="Times New Roman" w:hint="eastAsia"/>
        </w:rPr>
        <w:t xml:space="preserve"> </w:t>
      </w:r>
      <w:r>
        <w:rPr>
          <w:rFonts w:ascii="Times New Roman"/>
        </w:rPr>
        <w:t>L</w:t>
      </w:r>
      <w:r>
        <w:rPr>
          <w:rFonts w:ascii="Times New Roman"/>
        </w:rPr>
        <w:t>，贮于棕色试剂瓶中备用</w:t>
      </w:r>
      <w:r>
        <w:rPr>
          <w:rFonts w:ascii="Times New Roman" w:hint="eastAsia"/>
        </w:rPr>
        <w:t>。</w:t>
      </w:r>
    </w:p>
    <w:p w14:paraId="79948D5C" w14:textId="77777777" w:rsidR="001235D7" w:rsidRDefault="001235D7">
      <w:pPr>
        <w:pStyle w:val="afffffa"/>
        <w:numPr>
          <w:ilvl w:val="0"/>
          <w:numId w:val="0"/>
        </w:numPr>
        <w:snapToGrid w:val="0"/>
        <w:spacing w:beforeLines="50" w:before="156" w:afterLines="50" w:after="156"/>
        <w:rPr>
          <w:rFonts w:ascii="Times New Roman"/>
        </w:rPr>
      </w:pPr>
      <w:r>
        <w:rPr>
          <w:rFonts w:ascii="黑体" w:eastAsia="黑体" w:hAnsi="黑体" w:hint="eastAsia"/>
        </w:rPr>
        <w:t>A.2.4</w:t>
      </w:r>
      <w:r>
        <w:rPr>
          <w:rFonts w:ascii="黑体" w:eastAsia="黑体" w:hAnsi="黑体"/>
        </w:rPr>
        <w:t xml:space="preserve"> </w:t>
      </w:r>
      <w:r>
        <w:rPr>
          <w:rFonts w:ascii="Times New Roman"/>
        </w:rPr>
        <w:t xml:space="preserve"> </w:t>
      </w:r>
      <w:r>
        <w:rPr>
          <w:rFonts w:hAnsi="宋体" w:hint="eastAsia"/>
        </w:rPr>
        <w:t>焦磷酸钠碱抽提液：</w:t>
      </w:r>
      <w:r>
        <w:rPr>
          <w:rFonts w:ascii="Times New Roman"/>
        </w:rPr>
        <w:t>称取</w:t>
      </w:r>
      <w:r>
        <w:rPr>
          <w:rFonts w:ascii="Times New Roman"/>
        </w:rPr>
        <w:t>15</w:t>
      </w:r>
      <w:r>
        <w:rPr>
          <w:rFonts w:ascii="Times New Roman" w:hint="eastAsia"/>
        </w:rPr>
        <w:t xml:space="preserve"> </w:t>
      </w:r>
      <w:r>
        <w:rPr>
          <w:rFonts w:ascii="Times New Roman"/>
        </w:rPr>
        <w:t>g</w:t>
      </w:r>
      <w:r>
        <w:rPr>
          <w:rFonts w:ascii="Times New Roman"/>
        </w:rPr>
        <w:t>焦磷酸钠（</w:t>
      </w:r>
      <w:r>
        <w:rPr>
          <w:rFonts w:ascii="Times New Roman"/>
        </w:rPr>
        <w:t>N</w:t>
      </w:r>
      <w:r>
        <w:rPr>
          <w:rFonts w:ascii="Times New Roman" w:hint="eastAsia"/>
        </w:rPr>
        <w:t>a</w:t>
      </w:r>
      <w:r>
        <w:rPr>
          <w:rFonts w:ascii="Times New Roman"/>
          <w:vertAlign w:val="subscript"/>
        </w:rPr>
        <w:t>4</w:t>
      </w:r>
      <w:r>
        <w:rPr>
          <w:rFonts w:ascii="Times New Roman"/>
        </w:rPr>
        <w:t>P</w:t>
      </w:r>
      <w:r>
        <w:rPr>
          <w:rFonts w:ascii="Times New Roman"/>
          <w:vertAlign w:val="subscript"/>
        </w:rPr>
        <w:t>2</w:t>
      </w:r>
      <w:r>
        <w:rPr>
          <w:rFonts w:ascii="Times New Roman"/>
        </w:rPr>
        <w:t>O</w:t>
      </w:r>
      <w:r>
        <w:rPr>
          <w:rFonts w:ascii="Times New Roman"/>
          <w:vertAlign w:val="subscript"/>
        </w:rPr>
        <w:t>7</w:t>
      </w:r>
      <w:r>
        <w:rPr>
          <w:rFonts w:ascii="Times New Roman"/>
        </w:rPr>
        <w:t>·10H</w:t>
      </w:r>
      <w:r>
        <w:rPr>
          <w:rFonts w:ascii="Times New Roman"/>
          <w:vertAlign w:val="subscript"/>
        </w:rPr>
        <w:t>2</w:t>
      </w:r>
      <w:r>
        <w:rPr>
          <w:rFonts w:ascii="Times New Roman"/>
        </w:rPr>
        <w:t>O</w:t>
      </w:r>
      <w:r>
        <w:rPr>
          <w:rFonts w:ascii="Times New Roman"/>
        </w:rPr>
        <w:t>）和</w:t>
      </w:r>
      <w:r>
        <w:rPr>
          <w:rFonts w:ascii="Times New Roman"/>
        </w:rPr>
        <w:t>7</w:t>
      </w:r>
      <w:r>
        <w:rPr>
          <w:rFonts w:ascii="Times New Roman" w:hint="eastAsia"/>
        </w:rPr>
        <w:t xml:space="preserve"> </w:t>
      </w:r>
      <w:r>
        <w:rPr>
          <w:rFonts w:ascii="Times New Roman"/>
        </w:rPr>
        <w:t>g</w:t>
      </w:r>
      <w:r>
        <w:rPr>
          <w:rFonts w:ascii="Times New Roman"/>
        </w:rPr>
        <w:t>氢氧化钠（</w:t>
      </w:r>
      <w:r>
        <w:rPr>
          <w:rFonts w:ascii="Times New Roman"/>
        </w:rPr>
        <w:t>N</w:t>
      </w:r>
      <w:r>
        <w:rPr>
          <w:rFonts w:ascii="Times New Roman" w:hint="eastAsia"/>
        </w:rPr>
        <w:t>a</w:t>
      </w:r>
      <w:r>
        <w:rPr>
          <w:rFonts w:ascii="Times New Roman"/>
        </w:rPr>
        <w:t>OH</w:t>
      </w:r>
      <w:r>
        <w:rPr>
          <w:rFonts w:ascii="Times New Roman"/>
        </w:rPr>
        <w:t>），溶解到</w:t>
      </w:r>
      <w:r>
        <w:rPr>
          <w:rFonts w:ascii="Times New Roman"/>
        </w:rPr>
        <w:t>1</w:t>
      </w:r>
      <w:r>
        <w:rPr>
          <w:rFonts w:ascii="Times New Roman" w:hint="eastAsia"/>
        </w:rPr>
        <w:t xml:space="preserve"> </w:t>
      </w:r>
      <w:r>
        <w:rPr>
          <w:rFonts w:ascii="Times New Roman"/>
        </w:rPr>
        <w:t>L</w:t>
      </w:r>
      <w:r>
        <w:rPr>
          <w:rFonts w:ascii="Times New Roman"/>
        </w:rPr>
        <w:t>水中，密闭保存。</w:t>
      </w:r>
    </w:p>
    <w:p w14:paraId="53000DCA" w14:textId="77777777" w:rsidR="001235D7" w:rsidRDefault="001235D7">
      <w:pPr>
        <w:pStyle w:val="afffffa"/>
        <w:numPr>
          <w:ilvl w:val="0"/>
          <w:numId w:val="0"/>
        </w:numPr>
        <w:snapToGrid w:val="0"/>
        <w:spacing w:beforeLines="50" w:before="156" w:afterLines="50" w:after="156"/>
        <w:rPr>
          <w:rFonts w:ascii="Times New Roman"/>
        </w:rPr>
      </w:pPr>
      <w:r>
        <w:rPr>
          <w:rFonts w:ascii="黑体" w:eastAsia="黑体" w:hAnsi="黑体" w:hint="eastAsia"/>
        </w:rPr>
        <w:t>A.2.5</w:t>
      </w:r>
      <w:r>
        <w:rPr>
          <w:rFonts w:ascii="黑体" w:eastAsia="黑体" w:hAnsi="黑体"/>
        </w:rPr>
        <w:t xml:space="preserve"> </w:t>
      </w:r>
      <w:r>
        <w:rPr>
          <w:rFonts w:ascii="Times New Roman"/>
        </w:rPr>
        <w:t xml:space="preserve"> </w:t>
      </w:r>
      <w:r>
        <w:rPr>
          <w:rFonts w:hAnsi="宋体" w:hint="eastAsia"/>
        </w:rPr>
        <w:t>硫酸亚铁标准滴定溶液：</w:t>
      </w:r>
      <w:r>
        <w:rPr>
          <w:rFonts w:ascii="Times New Roman"/>
        </w:rPr>
        <w:t>称取</w:t>
      </w:r>
      <w:r>
        <w:rPr>
          <w:rFonts w:ascii="Times New Roman" w:hint="eastAsia"/>
        </w:rPr>
        <w:t>硫酸亚铁</w:t>
      </w:r>
      <w:r>
        <w:rPr>
          <w:rFonts w:ascii="Times New Roman" w:hint="eastAsia"/>
        </w:rPr>
        <w:t>56g</w:t>
      </w:r>
      <w:r>
        <w:rPr>
          <w:rFonts w:ascii="Times New Roman" w:hint="eastAsia"/>
        </w:rPr>
        <w:t>，溶于</w:t>
      </w:r>
      <w:r>
        <w:rPr>
          <w:rFonts w:ascii="Times New Roman" w:hint="eastAsia"/>
        </w:rPr>
        <w:t>600~800mL</w:t>
      </w:r>
      <w:r>
        <w:rPr>
          <w:rFonts w:ascii="Times New Roman" w:hint="eastAsia"/>
        </w:rPr>
        <w:t>水中，加入</w:t>
      </w:r>
      <w:r>
        <w:rPr>
          <w:rFonts w:ascii="Times New Roman" w:hint="eastAsia"/>
        </w:rPr>
        <w:t>20mL</w:t>
      </w:r>
      <w:r>
        <w:rPr>
          <w:rFonts w:ascii="Times New Roman" w:hint="eastAsia"/>
        </w:rPr>
        <w:t>浓硫酸，定容至</w:t>
      </w:r>
      <w:r>
        <w:rPr>
          <w:rFonts w:ascii="Times New Roman" w:hint="eastAsia"/>
        </w:rPr>
        <w:t>1L</w:t>
      </w:r>
      <w:r>
        <w:rPr>
          <w:rFonts w:ascii="Times New Roman" w:hint="eastAsia"/>
        </w:rPr>
        <w:t>，于棕色瓶中保存。硫酸亚铁在空气中易氧化，使用时需标定准确浓度。</w:t>
      </w:r>
    </w:p>
    <w:p w14:paraId="441DD287" w14:textId="77777777" w:rsidR="001235D7" w:rsidRDefault="001235D7">
      <w:pPr>
        <w:pStyle w:val="afffffa"/>
        <w:numPr>
          <w:ilvl w:val="0"/>
          <w:numId w:val="0"/>
        </w:numPr>
        <w:snapToGrid w:val="0"/>
        <w:spacing w:beforeLines="50" w:before="156" w:afterLines="50" w:after="156"/>
        <w:rPr>
          <w:rFonts w:hAnsi="宋体"/>
        </w:rPr>
      </w:pPr>
      <w:r>
        <w:rPr>
          <w:rFonts w:ascii="黑体" w:eastAsia="黑体" w:hAnsi="黑体" w:hint="eastAsia"/>
        </w:rPr>
        <w:t>A.2.6</w:t>
      </w:r>
      <w:r>
        <w:rPr>
          <w:rFonts w:ascii="黑体" w:eastAsia="黑体" w:hAnsi="黑体"/>
        </w:rPr>
        <w:t xml:space="preserve"> </w:t>
      </w:r>
      <w:r>
        <w:rPr>
          <w:rFonts w:ascii="Times New Roman"/>
        </w:rPr>
        <w:t xml:space="preserve"> </w:t>
      </w:r>
      <w:r>
        <w:rPr>
          <w:rFonts w:hAnsi="宋体" w:hint="eastAsia"/>
        </w:rPr>
        <w:t>邻菲罗啉指示剂：称取邻菲罗啉</w:t>
      </w:r>
      <w:r w:rsidRPr="00EF089F">
        <w:rPr>
          <w:rFonts w:ascii="Times New Roman"/>
        </w:rPr>
        <w:t>1.490g</w:t>
      </w:r>
      <w:r w:rsidRPr="00EF089F">
        <w:rPr>
          <w:rFonts w:ascii="Times New Roman"/>
        </w:rPr>
        <w:t>，溶液含有</w:t>
      </w:r>
      <w:r w:rsidRPr="00EF089F">
        <w:rPr>
          <w:rFonts w:ascii="Times New Roman"/>
        </w:rPr>
        <w:t>0.700g</w:t>
      </w:r>
      <w:r w:rsidRPr="00EF089F">
        <w:rPr>
          <w:rFonts w:ascii="Times New Roman"/>
        </w:rPr>
        <w:t>硫酸</w:t>
      </w:r>
      <w:r>
        <w:rPr>
          <w:rFonts w:hAnsi="宋体" w:hint="eastAsia"/>
        </w:rPr>
        <w:t>亚铁的100mL水中，密闭保存于棕色瓶中。</w:t>
      </w:r>
    </w:p>
    <w:p w14:paraId="47225E35" w14:textId="77777777" w:rsidR="001235D7" w:rsidRDefault="00B92E67">
      <w:pPr>
        <w:pStyle w:val="afffffa"/>
        <w:numPr>
          <w:ilvl w:val="0"/>
          <w:numId w:val="0"/>
        </w:numPr>
        <w:snapToGrid w:val="0"/>
        <w:spacing w:beforeLines="50" w:before="156" w:afterLines="50" w:after="156"/>
        <w:rPr>
          <w:rFonts w:ascii="Times New Roman"/>
        </w:rPr>
      </w:pPr>
      <w:r>
        <w:rPr>
          <w:rFonts w:ascii="Times New Roman" w:hint="eastAsia"/>
        </w:rPr>
        <w:t xml:space="preserve">    </w:t>
      </w:r>
      <w:r w:rsidR="001235D7">
        <w:rPr>
          <w:rFonts w:ascii="Times New Roman" w:hint="eastAsia"/>
        </w:rPr>
        <w:t>硫酸亚铁溶液标准滴定溶液的标定：吸取</w:t>
      </w:r>
      <w:r w:rsidR="001235D7">
        <w:rPr>
          <w:rFonts w:ascii="Times New Roman" w:hint="eastAsia"/>
        </w:rPr>
        <w:t>20mL</w:t>
      </w:r>
      <w:r w:rsidR="001235D7">
        <w:rPr>
          <w:rFonts w:ascii="Times New Roman" w:hint="eastAsia"/>
        </w:rPr>
        <w:t>重铬酸钾标准溶液（</w:t>
      </w:r>
      <w:r w:rsidR="001235D7">
        <w:rPr>
          <w:rFonts w:ascii="Times New Roman" w:hint="eastAsia"/>
        </w:rPr>
        <w:t>A</w:t>
      </w:r>
      <w:r w:rsidR="00966E98">
        <w:rPr>
          <w:rFonts w:ascii="Times New Roman" w:hint="eastAsia"/>
        </w:rPr>
        <w:t>.</w:t>
      </w:r>
      <w:r w:rsidR="001235D7">
        <w:rPr>
          <w:rFonts w:ascii="Times New Roman" w:hint="eastAsia"/>
        </w:rPr>
        <w:t>2.3</w:t>
      </w:r>
      <w:r w:rsidR="001235D7">
        <w:rPr>
          <w:rFonts w:ascii="Times New Roman" w:hint="eastAsia"/>
        </w:rPr>
        <w:t>）于</w:t>
      </w:r>
      <w:r w:rsidR="001235D7">
        <w:rPr>
          <w:rFonts w:ascii="Times New Roman" w:hint="eastAsia"/>
        </w:rPr>
        <w:t>250mL</w:t>
      </w:r>
      <w:r w:rsidR="001235D7">
        <w:rPr>
          <w:rFonts w:ascii="Times New Roman" w:hint="eastAsia"/>
        </w:rPr>
        <w:t>三角瓶中，加入</w:t>
      </w:r>
      <w:r w:rsidR="001235D7">
        <w:rPr>
          <w:rFonts w:ascii="Times New Roman" w:hint="eastAsia"/>
        </w:rPr>
        <w:t>3mL</w:t>
      </w:r>
      <w:r w:rsidR="001235D7">
        <w:rPr>
          <w:rFonts w:ascii="Times New Roman" w:hint="eastAsia"/>
        </w:rPr>
        <w:t>浓硫酸和邻菲罗啉指示剂（</w:t>
      </w:r>
      <w:r w:rsidR="001235D7">
        <w:rPr>
          <w:rFonts w:ascii="Times New Roman" w:hint="eastAsia"/>
        </w:rPr>
        <w:t>A</w:t>
      </w:r>
      <w:r w:rsidR="00966E98">
        <w:rPr>
          <w:rFonts w:ascii="Times New Roman" w:hint="eastAsia"/>
        </w:rPr>
        <w:t>.</w:t>
      </w:r>
      <w:r w:rsidR="001235D7">
        <w:rPr>
          <w:rFonts w:ascii="Times New Roman" w:hint="eastAsia"/>
        </w:rPr>
        <w:t>2.6</w:t>
      </w:r>
      <w:r w:rsidR="001235D7">
        <w:rPr>
          <w:rFonts w:ascii="Times New Roman" w:hint="eastAsia"/>
        </w:rPr>
        <w:t>）</w:t>
      </w:r>
      <w:r w:rsidR="001235D7">
        <w:rPr>
          <w:rFonts w:ascii="Times New Roman" w:hint="eastAsia"/>
        </w:rPr>
        <w:t>3~5</w:t>
      </w:r>
      <w:r w:rsidR="001235D7">
        <w:rPr>
          <w:rFonts w:ascii="Times New Roman" w:hint="eastAsia"/>
        </w:rPr>
        <w:t>滴，用硫酸亚铁溶液滴定，根据其消耗的体积，计算硫酸亚铁标准滴定溶液浓度。具体按（</w:t>
      </w:r>
      <w:r w:rsidR="001235D7">
        <w:rPr>
          <w:rFonts w:ascii="Times New Roman" w:hint="eastAsia"/>
        </w:rPr>
        <w:t>A.1</w:t>
      </w:r>
      <w:r w:rsidR="001235D7">
        <w:rPr>
          <w:rFonts w:ascii="Times New Roman" w:hint="eastAsia"/>
        </w:rPr>
        <w:t>）式计算</w:t>
      </w:r>
    </w:p>
    <w:p w14:paraId="0C84F6F1" w14:textId="77777777" w:rsidR="007857F8" w:rsidRDefault="007857F8">
      <w:pPr>
        <w:pStyle w:val="afffffa"/>
        <w:numPr>
          <w:ilvl w:val="0"/>
          <w:numId w:val="0"/>
        </w:numPr>
        <w:snapToGrid w:val="0"/>
        <w:spacing w:beforeLines="50" w:before="156" w:afterLines="50" w:after="156"/>
        <w:rPr>
          <w:rFonts w:ascii="Times New Roman"/>
        </w:rPr>
      </w:pPr>
      <w:r w:rsidRPr="007857F8">
        <w:rPr>
          <w:noProof/>
        </w:rPr>
        <w:drawing>
          <wp:anchor distT="0" distB="0" distL="114300" distR="114300" simplePos="0" relativeHeight="251667968" behindDoc="0" locked="0" layoutInCell="1" allowOverlap="1" wp14:anchorId="5EE1276C" wp14:editId="7EB23BDD">
            <wp:simplePos x="0" y="0"/>
            <wp:positionH relativeFrom="column">
              <wp:posOffset>2572527</wp:posOffset>
            </wp:positionH>
            <wp:positionV relativeFrom="paragraph">
              <wp:posOffset>73006</wp:posOffset>
            </wp:positionV>
            <wp:extent cx="607060" cy="368300"/>
            <wp:effectExtent l="0" t="0" r="254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022D4D" w14:textId="77777777" w:rsidR="001235D7" w:rsidRDefault="001235D7">
      <w:pPr>
        <w:pStyle w:val="afffffa"/>
        <w:numPr>
          <w:ilvl w:val="0"/>
          <w:numId w:val="0"/>
        </w:numPr>
        <w:snapToGrid w:val="0"/>
        <w:spacing w:beforeLines="50" w:before="156" w:afterLines="50" w:after="156"/>
        <w:ind w:firstLineChars="2800" w:firstLine="5880"/>
        <w:rPr>
          <w:rFonts w:ascii="Times New Roman"/>
        </w:rPr>
      </w:pPr>
      <w:r>
        <w:rPr>
          <w:rFonts w:ascii="Times New Roman" w:hint="eastAsia"/>
        </w:rPr>
        <w:t>……………………</w:t>
      </w:r>
      <w:r>
        <w:rPr>
          <w:rFonts w:ascii="Times New Roman"/>
        </w:rPr>
        <w:t xml:space="preserve">    </w:t>
      </w:r>
      <w:r>
        <w:rPr>
          <w:rFonts w:ascii="Times New Roman" w:hint="eastAsia"/>
        </w:rPr>
        <w:t>（</w:t>
      </w:r>
      <w:r>
        <w:rPr>
          <w:rFonts w:ascii="Times New Roman" w:hint="eastAsia"/>
        </w:rPr>
        <w:t>A.1</w:t>
      </w:r>
      <w:r>
        <w:rPr>
          <w:rFonts w:ascii="Times New Roman" w:hint="eastAsia"/>
        </w:rPr>
        <w:t>）</w:t>
      </w:r>
    </w:p>
    <w:p w14:paraId="4290D431" w14:textId="77777777" w:rsidR="001235D7" w:rsidRDefault="001235D7">
      <w:pPr>
        <w:pStyle w:val="aff8"/>
        <w:rPr>
          <w:rFonts w:ascii="Times New Roman"/>
        </w:rPr>
      </w:pPr>
      <w:r>
        <w:rPr>
          <w:rFonts w:ascii="Times New Roman" w:hint="eastAsia"/>
        </w:rPr>
        <w:t>式中：</w:t>
      </w:r>
    </w:p>
    <w:p w14:paraId="492920E2" w14:textId="77777777" w:rsidR="001235D7" w:rsidRDefault="001235D7">
      <w:pPr>
        <w:pStyle w:val="aff8"/>
        <w:ind w:firstLineChars="300" w:firstLine="630"/>
        <w:rPr>
          <w:rFonts w:ascii="Times New Roman"/>
        </w:rPr>
      </w:pPr>
      <w:r w:rsidRPr="007857F8">
        <w:rPr>
          <w:rFonts w:ascii="Times New Roman" w:hint="eastAsia"/>
          <w:i/>
        </w:rPr>
        <w:t>C</w:t>
      </w:r>
      <w:r>
        <w:rPr>
          <w:rFonts w:ascii="Times New Roman"/>
        </w:rPr>
        <w:t>——</w:t>
      </w:r>
      <w:r>
        <w:rPr>
          <w:rFonts w:ascii="Times New Roman" w:hint="eastAsia"/>
        </w:rPr>
        <w:t>硫酸亚铁标准滴定溶液浓度</w:t>
      </w:r>
      <w:r>
        <w:rPr>
          <w:rFonts w:ascii="Times New Roman"/>
        </w:rPr>
        <w:t>，单位为</w:t>
      </w:r>
      <w:r>
        <w:rPr>
          <w:rFonts w:ascii="Times New Roman" w:hint="eastAsia"/>
        </w:rPr>
        <w:t>摩尔每升</w:t>
      </w:r>
      <w:r>
        <w:rPr>
          <w:rFonts w:ascii="Times New Roman"/>
        </w:rPr>
        <w:t>（</w:t>
      </w:r>
      <w:r>
        <w:rPr>
          <w:rFonts w:ascii="Times New Roman" w:hint="eastAsia"/>
        </w:rPr>
        <w:t>mol/L</w:t>
      </w:r>
      <w:r>
        <w:rPr>
          <w:rFonts w:ascii="Times New Roman"/>
        </w:rPr>
        <w:t>）；</w:t>
      </w:r>
    </w:p>
    <w:p w14:paraId="49DF6A13" w14:textId="77777777" w:rsidR="001235D7" w:rsidRDefault="001235D7">
      <w:pPr>
        <w:pStyle w:val="aff8"/>
        <w:ind w:firstLineChars="300" w:firstLine="630"/>
        <w:rPr>
          <w:rFonts w:ascii="Times New Roman"/>
        </w:rPr>
      </w:pPr>
      <w:r w:rsidRPr="007857F8">
        <w:rPr>
          <w:rFonts w:ascii="Times New Roman" w:hint="eastAsia"/>
          <w:i/>
        </w:rPr>
        <w:t>C</w:t>
      </w:r>
      <w:r w:rsidRPr="007857F8">
        <w:rPr>
          <w:rFonts w:ascii="Times New Roman" w:hint="eastAsia"/>
          <w:vertAlign w:val="subscript"/>
        </w:rPr>
        <w:t>1</w:t>
      </w:r>
      <w:r>
        <w:rPr>
          <w:rFonts w:ascii="Times New Roman"/>
        </w:rPr>
        <w:t>——</w:t>
      </w:r>
      <w:r>
        <w:rPr>
          <w:rFonts w:ascii="Times New Roman" w:hint="eastAsia"/>
        </w:rPr>
        <w:t>重铬酸钾标准溶液浓度，</w:t>
      </w:r>
      <w:r>
        <w:rPr>
          <w:rFonts w:ascii="Times New Roman"/>
        </w:rPr>
        <w:t>单位为</w:t>
      </w:r>
      <w:r>
        <w:rPr>
          <w:rFonts w:ascii="Times New Roman" w:hint="eastAsia"/>
        </w:rPr>
        <w:t>摩尔每升</w:t>
      </w:r>
      <w:r>
        <w:rPr>
          <w:rFonts w:ascii="Times New Roman"/>
        </w:rPr>
        <w:t>（</w:t>
      </w:r>
      <w:r>
        <w:rPr>
          <w:rFonts w:ascii="Times New Roman" w:hint="eastAsia"/>
        </w:rPr>
        <w:t>mol/L</w:t>
      </w:r>
      <w:r>
        <w:rPr>
          <w:rFonts w:ascii="Times New Roman"/>
        </w:rPr>
        <w:t>）</w:t>
      </w:r>
      <w:r>
        <w:rPr>
          <w:rFonts w:ascii="Times New Roman" w:hint="eastAsia"/>
        </w:rPr>
        <w:t>；</w:t>
      </w:r>
    </w:p>
    <w:p w14:paraId="1AF52AEE" w14:textId="77777777" w:rsidR="001235D7" w:rsidRDefault="001235D7">
      <w:pPr>
        <w:pStyle w:val="aff8"/>
        <w:ind w:firstLineChars="300" w:firstLine="630"/>
        <w:rPr>
          <w:rFonts w:ascii="Times New Roman"/>
        </w:rPr>
      </w:pPr>
      <w:r w:rsidRPr="007857F8">
        <w:rPr>
          <w:rFonts w:ascii="Times New Roman" w:hint="eastAsia"/>
          <w:i/>
          <w:szCs w:val="22"/>
        </w:rPr>
        <w:t>V</w:t>
      </w:r>
      <w:r w:rsidRPr="007857F8">
        <w:rPr>
          <w:rFonts w:ascii="Times New Roman" w:hint="eastAsia"/>
          <w:vertAlign w:val="subscript"/>
        </w:rPr>
        <w:t>1</w:t>
      </w:r>
      <w:r>
        <w:rPr>
          <w:rFonts w:ascii="Times New Roman"/>
        </w:rPr>
        <w:t>——</w:t>
      </w:r>
      <w:r>
        <w:rPr>
          <w:rFonts w:ascii="Times New Roman" w:hint="eastAsia"/>
        </w:rPr>
        <w:t>吸取标准重铬酸钾溶液体积</w:t>
      </w:r>
      <w:r>
        <w:rPr>
          <w:rFonts w:ascii="Times New Roman"/>
        </w:rPr>
        <w:t>，单位为</w:t>
      </w:r>
      <w:r>
        <w:rPr>
          <w:rFonts w:ascii="Times New Roman" w:hint="eastAsia"/>
        </w:rPr>
        <w:t>毫升</w:t>
      </w:r>
      <w:r>
        <w:rPr>
          <w:rFonts w:ascii="Times New Roman"/>
        </w:rPr>
        <w:t>（</w:t>
      </w:r>
      <w:r>
        <w:rPr>
          <w:rFonts w:ascii="Times New Roman" w:hint="eastAsia"/>
        </w:rPr>
        <w:t>mL</w:t>
      </w:r>
      <w:r>
        <w:rPr>
          <w:rFonts w:ascii="Times New Roman"/>
        </w:rPr>
        <w:t>）；</w:t>
      </w:r>
    </w:p>
    <w:p w14:paraId="4A7C9FA3" w14:textId="77777777" w:rsidR="001235D7" w:rsidRDefault="001235D7">
      <w:pPr>
        <w:pStyle w:val="aff8"/>
        <w:ind w:firstLineChars="300" w:firstLine="630"/>
        <w:rPr>
          <w:rFonts w:ascii="Times New Roman"/>
        </w:rPr>
      </w:pPr>
      <w:r w:rsidRPr="007857F8">
        <w:rPr>
          <w:rFonts w:ascii="Times New Roman" w:hint="eastAsia"/>
          <w:i/>
        </w:rPr>
        <w:t>V</w:t>
      </w:r>
      <w:r w:rsidRPr="007857F8">
        <w:rPr>
          <w:rFonts w:ascii="Times New Roman" w:hint="eastAsia"/>
          <w:vertAlign w:val="subscript"/>
        </w:rPr>
        <w:t>2</w:t>
      </w:r>
      <w:r>
        <w:rPr>
          <w:rFonts w:ascii="Times New Roman"/>
        </w:rPr>
        <w:t>——</w:t>
      </w:r>
      <w:r>
        <w:rPr>
          <w:rFonts w:ascii="Times New Roman" w:hint="eastAsia"/>
        </w:rPr>
        <w:t>滴定时消耗的硫酸亚铁标准溶液体积，</w:t>
      </w:r>
      <w:r>
        <w:rPr>
          <w:rFonts w:ascii="Times New Roman"/>
        </w:rPr>
        <w:t>单位为</w:t>
      </w:r>
      <w:r>
        <w:rPr>
          <w:rFonts w:ascii="Times New Roman" w:hint="eastAsia"/>
        </w:rPr>
        <w:t>毫升</w:t>
      </w:r>
      <w:r>
        <w:rPr>
          <w:rFonts w:ascii="Times New Roman"/>
        </w:rPr>
        <w:t>（</w:t>
      </w:r>
      <w:r>
        <w:rPr>
          <w:rFonts w:ascii="Times New Roman" w:hint="eastAsia"/>
        </w:rPr>
        <w:t>mL</w:t>
      </w:r>
      <w:r>
        <w:rPr>
          <w:rFonts w:ascii="Times New Roman"/>
        </w:rPr>
        <w:t>）</w:t>
      </w:r>
      <w:r>
        <w:rPr>
          <w:rFonts w:ascii="Times New Roman" w:hint="eastAsia"/>
        </w:rPr>
        <w:t>。</w:t>
      </w:r>
    </w:p>
    <w:p w14:paraId="2A050C61" w14:textId="77777777" w:rsidR="001235D7" w:rsidRDefault="001235D7">
      <w:pPr>
        <w:pStyle w:val="af9"/>
        <w:spacing w:before="312" w:after="312"/>
      </w:pPr>
      <w:r>
        <w:rPr>
          <w:rFonts w:hint="eastAsia"/>
        </w:rPr>
        <w:t>仪器</w:t>
      </w:r>
    </w:p>
    <w:p w14:paraId="1EB8A8C0" w14:textId="77777777" w:rsidR="001235D7" w:rsidRDefault="001235D7">
      <w:pPr>
        <w:pStyle w:val="afa"/>
        <w:snapToGrid w:val="0"/>
        <w:spacing w:before="156" w:after="15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通用实验室仪器</w:t>
      </w:r>
    </w:p>
    <w:p w14:paraId="2D2E9A7A" w14:textId="77777777" w:rsidR="001235D7" w:rsidRDefault="001235D7">
      <w:pPr>
        <w:pStyle w:val="af9"/>
        <w:spacing w:before="312" w:after="312"/>
      </w:pPr>
      <w:r>
        <w:rPr>
          <w:rFonts w:hint="eastAsia"/>
        </w:rPr>
        <w:t>分析步骤</w:t>
      </w:r>
    </w:p>
    <w:p w14:paraId="6FE91428" w14:textId="77777777" w:rsidR="001235D7" w:rsidRDefault="001235D7">
      <w:pPr>
        <w:pStyle w:val="afa"/>
        <w:spacing w:before="156" w:after="156"/>
        <w:rPr>
          <w:szCs w:val="22"/>
        </w:rPr>
      </w:pPr>
      <w:r>
        <w:rPr>
          <w:rFonts w:hint="eastAsia"/>
        </w:rPr>
        <w:t>试样制备</w:t>
      </w:r>
    </w:p>
    <w:p w14:paraId="5BB73A91" w14:textId="77777777" w:rsidR="001235D7" w:rsidRDefault="001235D7">
      <w:pPr>
        <w:pStyle w:val="afa"/>
        <w:numPr>
          <w:ilvl w:val="0"/>
          <w:numId w:val="0"/>
        </w:numPr>
        <w:spacing w:before="156" w:after="156"/>
        <w:rPr>
          <w:szCs w:val="22"/>
        </w:rPr>
      </w:pPr>
      <w:r>
        <w:rPr>
          <w:rFonts w:hint="eastAsia"/>
          <w:szCs w:val="22"/>
        </w:rPr>
        <w:lastRenderedPageBreak/>
        <w:t>A</w:t>
      </w:r>
      <w:r w:rsidR="00AB0620">
        <w:rPr>
          <w:rFonts w:hint="eastAsia"/>
          <w:szCs w:val="22"/>
        </w:rPr>
        <w:t>.</w:t>
      </w:r>
      <w:r>
        <w:rPr>
          <w:rFonts w:hint="eastAsia"/>
          <w:szCs w:val="22"/>
        </w:rPr>
        <w:t>4.1.1 固体试样</w:t>
      </w:r>
    </w:p>
    <w:p w14:paraId="1F4EA638" w14:textId="77777777" w:rsidR="001235D7" w:rsidRDefault="001235D7">
      <w:pPr>
        <w:pStyle w:val="Bodytext10"/>
        <w:spacing w:after="100" w:line="327" w:lineRule="exact"/>
        <w:ind w:firstLineChars="200" w:firstLine="420"/>
        <w:rPr>
          <w:rFonts w:ascii="Times New Roman" w:eastAsia="宋体" w:hAnsi="Times New Roman" w:hint="default"/>
          <w:kern w:val="0"/>
          <w:sz w:val="21"/>
          <w:szCs w:val="21"/>
          <w:lang w:val="en-US" w:eastAsia="zh-CN"/>
        </w:rPr>
      </w:pP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称取固体试样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0.2</w:t>
      </w:r>
      <w:r w:rsidR="00B4368E"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g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（精确至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0.0001g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），于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50mL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烧杯中，加入焦磷酸钠抽提液，溶解，定容至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100mL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。</w:t>
      </w:r>
    </w:p>
    <w:p w14:paraId="274B6825" w14:textId="77777777" w:rsidR="001235D7" w:rsidRDefault="001235D7">
      <w:pPr>
        <w:pStyle w:val="afa"/>
        <w:numPr>
          <w:ilvl w:val="2"/>
          <w:numId w:val="0"/>
        </w:numPr>
        <w:spacing w:before="156" w:after="156"/>
        <w:rPr>
          <w:szCs w:val="22"/>
        </w:rPr>
      </w:pPr>
      <w:r>
        <w:rPr>
          <w:rFonts w:hint="eastAsia"/>
          <w:szCs w:val="22"/>
        </w:rPr>
        <w:t>A</w:t>
      </w:r>
      <w:r w:rsidR="00AB0620">
        <w:rPr>
          <w:rFonts w:hint="eastAsia"/>
          <w:szCs w:val="22"/>
        </w:rPr>
        <w:t>.</w:t>
      </w:r>
      <w:r>
        <w:rPr>
          <w:rFonts w:hint="eastAsia"/>
          <w:szCs w:val="22"/>
        </w:rPr>
        <w:t>4.1.</w:t>
      </w:r>
      <w:r w:rsidR="00966E98">
        <w:rPr>
          <w:rFonts w:hint="eastAsia"/>
          <w:szCs w:val="22"/>
        </w:rPr>
        <w:t>2</w:t>
      </w:r>
      <w:r>
        <w:rPr>
          <w:rFonts w:hint="eastAsia"/>
          <w:szCs w:val="22"/>
        </w:rPr>
        <w:t xml:space="preserve"> 液体试样</w:t>
      </w:r>
    </w:p>
    <w:p w14:paraId="12E716F4" w14:textId="77777777" w:rsidR="001235D7" w:rsidRDefault="001235D7">
      <w:pPr>
        <w:pStyle w:val="Bodytext10"/>
        <w:spacing w:after="100" w:line="327" w:lineRule="exact"/>
        <w:ind w:firstLineChars="200" w:firstLine="420"/>
        <w:rPr>
          <w:rFonts w:ascii="Times New Roman" w:eastAsia="宋体" w:hAnsi="Times New Roman" w:hint="default"/>
          <w:kern w:val="0"/>
          <w:sz w:val="21"/>
          <w:szCs w:val="21"/>
          <w:lang w:val="en-US" w:eastAsia="zh-CN"/>
        </w:rPr>
      </w:pP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称取液体试样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1.0g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（精确值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0.0001g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），于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50mL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烧杯中，加入焦磷酸钠抽提液，溶解，定容至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100mL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。</w:t>
      </w:r>
    </w:p>
    <w:p w14:paraId="46685B5E" w14:textId="77777777" w:rsidR="001235D7" w:rsidRDefault="001235D7">
      <w:pPr>
        <w:pStyle w:val="afa"/>
        <w:spacing w:before="156" w:after="156"/>
      </w:pPr>
      <w:r>
        <w:rPr>
          <w:rFonts w:hint="eastAsia"/>
        </w:rPr>
        <w:t>腐植酸</w:t>
      </w:r>
      <w:r>
        <w:t>含量的</w:t>
      </w:r>
      <w:r>
        <w:rPr>
          <w:rFonts w:hint="eastAsia"/>
        </w:rPr>
        <w:t>测定</w:t>
      </w:r>
    </w:p>
    <w:p w14:paraId="2C85FEFD" w14:textId="77777777" w:rsidR="001235D7" w:rsidRDefault="001235D7">
      <w:pPr>
        <w:pStyle w:val="aff8"/>
        <w:snapToGrid w:val="0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>吸取经</w:t>
      </w:r>
      <w:r>
        <w:rPr>
          <w:rFonts w:ascii="Times New Roman" w:hint="eastAsia"/>
          <w:szCs w:val="21"/>
        </w:rPr>
        <w:t xml:space="preserve"> A.4.1 </w:t>
      </w:r>
      <w:r>
        <w:rPr>
          <w:rFonts w:ascii="Times New Roman" w:hint="eastAsia"/>
          <w:szCs w:val="21"/>
        </w:rPr>
        <w:t>步骤得到的试样</w:t>
      </w:r>
      <w:r>
        <w:rPr>
          <w:rFonts w:ascii="Times New Roman" w:hint="eastAsia"/>
          <w:szCs w:val="21"/>
        </w:rPr>
        <w:t>5</w:t>
      </w:r>
      <w:r w:rsidR="00B4368E">
        <w:rPr>
          <w:rFonts w:ascii="Times New Roman" w:hint="eastAsia"/>
          <w:szCs w:val="21"/>
        </w:rPr>
        <w:t xml:space="preserve"> </w:t>
      </w:r>
      <w:r>
        <w:rPr>
          <w:rFonts w:ascii="Times New Roman" w:hint="eastAsia"/>
          <w:szCs w:val="21"/>
        </w:rPr>
        <w:t>mL</w:t>
      </w:r>
      <w:r>
        <w:rPr>
          <w:rFonts w:ascii="Times New Roman" w:hint="eastAsia"/>
          <w:szCs w:val="21"/>
        </w:rPr>
        <w:t>与</w:t>
      </w:r>
      <w:r>
        <w:rPr>
          <w:rFonts w:ascii="Times New Roman" w:hint="eastAsia"/>
          <w:szCs w:val="21"/>
        </w:rPr>
        <w:t>50</w:t>
      </w:r>
      <w:r w:rsidR="00B4368E">
        <w:rPr>
          <w:rFonts w:ascii="Times New Roman" w:hint="eastAsia"/>
          <w:szCs w:val="21"/>
        </w:rPr>
        <w:t xml:space="preserve"> </w:t>
      </w:r>
      <w:r>
        <w:rPr>
          <w:rFonts w:ascii="Times New Roman" w:hint="eastAsia"/>
          <w:szCs w:val="21"/>
        </w:rPr>
        <w:t>mL</w:t>
      </w:r>
      <w:r>
        <w:rPr>
          <w:rFonts w:ascii="Times New Roman" w:hint="eastAsia"/>
          <w:szCs w:val="21"/>
        </w:rPr>
        <w:t>试管中</w:t>
      </w:r>
      <w:r w:rsidR="00EF4D5B">
        <w:rPr>
          <w:rFonts w:ascii="Times New Roman" w:hint="eastAsia"/>
          <w:szCs w:val="21"/>
        </w:rPr>
        <w:t>，</w:t>
      </w:r>
      <w:r>
        <w:rPr>
          <w:rFonts w:ascii="Times New Roman" w:hint="eastAsia"/>
          <w:szCs w:val="21"/>
        </w:rPr>
        <w:t>加入</w:t>
      </w:r>
      <w:r>
        <w:rPr>
          <w:rFonts w:ascii="Times New Roman" w:hint="eastAsia"/>
          <w:szCs w:val="21"/>
        </w:rPr>
        <w:t>5</w:t>
      </w:r>
      <w:r w:rsidR="00B4368E">
        <w:rPr>
          <w:rFonts w:ascii="Times New Roman" w:hint="eastAsia"/>
          <w:szCs w:val="21"/>
        </w:rPr>
        <w:t xml:space="preserve"> </w:t>
      </w:r>
      <w:r>
        <w:rPr>
          <w:rFonts w:ascii="Times New Roman" w:hint="eastAsia"/>
          <w:szCs w:val="21"/>
        </w:rPr>
        <w:t>mL</w:t>
      </w:r>
      <w:r>
        <w:rPr>
          <w:rFonts w:ascii="Times New Roman" w:hint="eastAsia"/>
          <w:szCs w:val="21"/>
        </w:rPr>
        <w:t>重铬酸钾溶液（</w:t>
      </w:r>
      <w:r>
        <w:rPr>
          <w:rFonts w:ascii="Times New Roman" w:hint="eastAsia"/>
          <w:szCs w:val="21"/>
        </w:rPr>
        <w:t>A</w:t>
      </w:r>
      <w:r w:rsidR="00AB0620">
        <w:rPr>
          <w:rFonts w:ascii="Times New Roman" w:hint="eastAsia"/>
          <w:szCs w:val="21"/>
        </w:rPr>
        <w:t>.</w:t>
      </w:r>
      <w:r>
        <w:rPr>
          <w:rFonts w:ascii="Times New Roman" w:hint="eastAsia"/>
          <w:szCs w:val="21"/>
        </w:rPr>
        <w:t>2.2</w:t>
      </w:r>
      <w:r>
        <w:rPr>
          <w:rFonts w:ascii="Times New Roman" w:hint="eastAsia"/>
          <w:szCs w:val="21"/>
        </w:rPr>
        <w:t>）和</w:t>
      </w:r>
      <w:r>
        <w:rPr>
          <w:rFonts w:ascii="Times New Roman" w:hint="eastAsia"/>
          <w:szCs w:val="21"/>
        </w:rPr>
        <w:t>5</w:t>
      </w:r>
      <w:r w:rsidR="00B4368E">
        <w:rPr>
          <w:rFonts w:ascii="Times New Roman" w:hint="eastAsia"/>
          <w:szCs w:val="21"/>
        </w:rPr>
        <w:t xml:space="preserve"> </w:t>
      </w:r>
      <w:r>
        <w:rPr>
          <w:rFonts w:ascii="Times New Roman" w:hint="eastAsia"/>
          <w:szCs w:val="21"/>
        </w:rPr>
        <w:t>mL</w:t>
      </w:r>
      <w:r>
        <w:rPr>
          <w:rFonts w:ascii="Times New Roman" w:hint="eastAsia"/>
          <w:szCs w:val="21"/>
        </w:rPr>
        <w:t>浓硫酸（</w:t>
      </w:r>
      <w:r>
        <w:rPr>
          <w:rFonts w:ascii="Times New Roman" w:hint="eastAsia"/>
          <w:szCs w:val="21"/>
        </w:rPr>
        <w:t>A</w:t>
      </w:r>
      <w:r w:rsidR="00B4368E">
        <w:rPr>
          <w:rFonts w:ascii="Times New Roman" w:hint="eastAsia"/>
          <w:szCs w:val="21"/>
        </w:rPr>
        <w:t>.</w:t>
      </w:r>
      <w:r>
        <w:rPr>
          <w:rFonts w:ascii="Times New Roman" w:hint="eastAsia"/>
          <w:szCs w:val="21"/>
        </w:rPr>
        <w:t>2.1</w:t>
      </w:r>
      <w:r>
        <w:rPr>
          <w:rFonts w:ascii="Times New Roman" w:hint="eastAsia"/>
          <w:szCs w:val="21"/>
        </w:rPr>
        <w:t>），轻摇试管使内容物混合均匀，盖上小漏斗。于沸水浴中加热</w:t>
      </w:r>
      <w:r>
        <w:rPr>
          <w:rFonts w:ascii="Times New Roman" w:hint="eastAsia"/>
          <w:szCs w:val="21"/>
        </w:rPr>
        <w:t>30min</w:t>
      </w:r>
      <w:r>
        <w:rPr>
          <w:rFonts w:ascii="Times New Roman" w:hint="eastAsia"/>
          <w:szCs w:val="21"/>
        </w:rPr>
        <w:t>，取出，冷却，转移内容物至</w:t>
      </w:r>
      <w:r>
        <w:rPr>
          <w:rFonts w:ascii="Times New Roman" w:hint="eastAsia"/>
          <w:szCs w:val="21"/>
        </w:rPr>
        <w:t>250</w:t>
      </w:r>
      <w:r w:rsidR="00B4368E">
        <w:rPr>
          <w:rFonts w:ascii="Times New Roman" w:hint="eastAsia"/>
          <w:szCs w:val="21"/>
        </w:rPr>
        <w:t xml:space="preserve"> </w:t>
      </w:r>
      <w:r>
        <w:rPr>
          <w:rFonts w:ascii="Times New Roman" w:hint="eastAsia"/>
          <w:szCs w:val="21"/>
        </w:rPr>
        <w:t>mL</w:t>
      </w:r>
      <w:r>
        <w:rPr>
          <w:rFonts w:ascii="Times New Roman" w:hint="eastAsia"/>
          <w:szCs w:val="21"/>
        </w:rPr>
        <w:t>三角瓶中，体积控制在</w:t>
      </w:r>
      <w:r>
        <w:rPr>
          <w:rFonts w:ascii="Times New Roman" w:hint="eastAsia"/>
          <w:szCs w:val="21"/>
        </w:rPr>
        <w:t>60~80</w:t>
      </w:r>
      <w:r w:rsidR="00B4368E">
        <w:rPr>
          <w:rFonts w:ascii="Times New Roman" w:hint="eastAsia"/>
          <w:szCs w:val="21"/>
        </w:rPr>
        <w:t xml:space="preserve"> </w:t>
      </w:r>
      <w:r>
        <w:rPr>
          <w:rFonts w:ascii="Times New Roman" w:hint="eastAsia"/>
          <w:szCs w:val="21"/>
        </w:rPr>
        <w:t>mL</w:t>
      </w:r>
      <w:r>
        <w:rPr>
          <w:rFonts w:ascii="Times New Roman" w:hint="eastAsia"/>
          <w:szCs w:val="21"/>
        </w:rPr>
        <w:t>。</w:t>
      </w:r>
    </w:p>
    <w:p w14:paraId="2B940195" w14:textId="77777777" w:rsidR="001235D7" w:rsidRDefault="001235D7">
      <w:pPr>
        <w:pStyle w:val="aff8"/>
        <w:snapToGrid w:val="0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>向三角瓶中滴加</w:t>
      </w:r>
      <w:r>
        <w:rPr>
          <w:rFonts w:ascii="Times New Roman" w:hint="eastAsia"/>
          <w:szCs w:val="21"/>
        </w:rPr>
        <w:t>3~5</w:t>
      </w:r>
      <w:r>
        <w:rPr>
          <w:rFonts w:ascii="Times New Roman" w:hint="eastAsia"/>
          <w:szCs w:val="21"/>
        </w:rPr>
        <w:t>滴邻菲罗啉指示剂（</w:t>
      </w:r>
      <w:r>
        <w:rPr>
          <w:rFonts w:ascii="Times New Roman" w:hint="eastAsia"/>
          <w:szCs w:val="21"/>
        </w:rPr>
        <w:t>A</w:t>
      </w:r>
      <w:r w:rsidR="00B4368E">
        <w:rPr>
          <w:rFonts w:ascii="Times New Roman" w:hint="eastAsia"/>
          <w:szCs w:val="21"/>
        </w:rPr>
        <w:t>.</w:t>
      </w:r>
      <w:r>
        <w:rPr>
          <w:rFonts w:ascii="Times New Roman" w:hint="eastAsia"/>
          <w:szCs w:val="21"/>
        </w:rPr>
        <w:t>2.6</w:t>
      </w:r>
      <w:r>
        <w:rPr>
          <w:rFonts w:ascii="Times New Roman" w:hint="eastAsia"/>
          <w:szCs w:val="21"/>
        </w:rPr>
        <w:t>）</w:t>
      </w:r>
      <w:r w:rsidR="00966E98">
        <w:rPr>
          <w:rFonts w:ascii="Times New Roman" w:hint="eastAsia"/>
          <w:szCs w:val="21"/>
        </w:rPr>
        <w:t>，</w:t>
      </w:r>
      <w:r>
        <w:rPr>
          <w:rFonts w:ascii="Times New Roman" w:hint="eastAsia"/>
          <w:szCs w:val="21"/>
        </w:rPr>
        <w:t>用硫酸亚铁标准溶液滴定，溶液</w:t>
      </w:r>
      <w:r w:rsidR="00932D1F">
        <w:rPr>
          <w:rFonts w:ascii="Times New Roman" w:hint="eastAsia"/>
          <w:szCs w:val="21"/>
        </w:rPr>
        <w:t>颜色</w:t>
      </w:r>
      <w:r>
        <w:rPr>
          <w:rFonts w:ascii="Times New Roman" w:hint="eastAsia"/>
          <w:szCs w:val="21"/>
        </w:rPr>
        <w:t>变化经橙黄</w:t>
      </w:r>
      <w:r w:rsidR="003119FB">
        <w:rPr>
          <w:rFonts w:ascii="Times New Roman" w:hint="eastAsia"/>
          <w:szCs w:val="21"/>
        </w:rPr>
        <w:t>→</w:t>
      </w:r>
      <w:r>
        <w:rPr>
          <w:rFonts w:ascii="Times New Roman" w:hint="eastAsia"/>
          <w:szCs w:val="21"/>
        </w:rPr>
        <w:t>蓝绿</w:t>
      </w:r>
      <w:r w:rsidR="003119FB">
        <w:rPr>
          <w:rFonts w:ascii="Times New Roman" w:hint="eastAsia"/>
          <w:szCs w:val="21"/>
        </w:rPr>
        <w:t>→</w:t>
      </w:r>
      <w:r>
        <w:rPr>
          <w:rFonts w:ascii="Times New Roman" w:hint="eastAsia"/>
          <w:szCs w:val="21"/>
        </w:rPr>
        <w:t>棕红，即达滴定终点。记录消耗的</w:t>
      </w:r>
      <w:r w:rsidR="003119FB">
        <w:rPr>
          <w:rFonts w:ascii="Times New Roman" w:hint="eastAsia"/>
          <w:szCs w:val="21"/>
        </w:rPr>
        <w:t>硫酸亚铁标准</w:t>
      </w:r>
      <w:r>
        <w:rPr>
          <w:rFonts w:ascii="Times New Roman" w:hint="eastAsia"/>
          <w:szCs w:val="21"/>
        </w:rPr>
        <w:t>溶液体积</w:t>
      </w:r>
      <w:r w:rsidRPr="00B4368E">
        <w:rPr>
          <w:rFonts w:ascii="Times New Roman" w:hint="eastAsia"/>
          <w:i/>
          <w:szCs w:val="21"/>
        </w:rPr>
        <w:t>V</w:t>
      </w:r>
      <w:r>
        <w:rPr>
          <w:rFonts w:ascii="Times New Roman" w:hint="eastAsia"/>
          <w:szCs w:val="21"/>
          <w:vertAlign w:val="subscript"/>
        </w:rPr>
        <w:t>1</w:t>
      </w:r>
      <w:r w:rsidR="003119FB">
        <w:rPr>
          <w:rFonts w:ascii="Times New Roman" w:hint="eastAsia"/>
          <w:szCs w:val="21"/>
        </w:rPr>
        <w:t>，同时做</w:t>
      </w:r>
      <w:r>
        <w:rPr>
          <w:rFonts w:ascii="Times New Roman" w:hint="eastAsia"/>
          <w:szCs w:val="21"/>
        </w:rPr>
        <w:t>空</w:t>
      </w:r>
      <w:r w:rsidR="003119FB">
        <w:rPr>
          <w:rFonts w:ascii="Times New Roman" w:hint="eastAsia"/>
          <w:szCs w:val="21"/>
        </w:rPr>
        <w:t>白对照（吸取与试样相同体积的焦磷酸钠抽提液，其他操作步骤相同）</w:t>
      </w:r>
      <w:r>
        <w:rPr>
          <w:rFonts w:ascii="Times New Roman" w:hint="eastAsia"/>
          <w:szCs w:val="21"/>
        </w:rPr>
        <w:t>，记录消耗的溶液体积</w:t>
      </w:r>
      <w:r w:rsidRPr="00B4368E">
        <w:rPr>
          <w:rFonts w:ascii="Times New Roman" w:hint="eastAsia"/>
          <w:i/>
          <w:szCs w:val="21"/>
        </w:rPr>
        <w:t>V</w:t>
      </w:r>
      <w:r>
        <w:rPr>
          <w:rFonts w:ascii="Times New Roman" w:hint="eastAsia"/>
          <w:szCs w:val="21"/>
          <w:vertAlign w:val="subscript"/>
        </w:rPr>
        <w:t>0</w:t>
      </w:r>
      <w:r>
        <w:rPr>
          <w:rFonts w:ascii="Times New Roman" w:hint="eastAsia"/>
          <w:szCs w:val="21"/>
        </w:rPr>
        <w:t>。如果试样消耗硫酸亚铁溶液的体积不足空白对照的</w:t>
      </w:r>
      <w:r>
        <w:rPr>
          <w:rFonts w:ascii="Times New Roman" w:hint="eastAsia"/>
          <w:szCs w:val="21"/>
        </w:rPr>
        <w:t>1/3</w:t>
      </w:r>
      <w:r>
        <w:rPr>
          <w:rFonts w:ascii="Times New Roman" w:hint="eastAsia"/>
          <w:szCs w:val="21"/>
        </w:rPr>
        <w:t>，则应减少</w:t>
      </w:r>
      <w:r w:rsidR="003119FB">
        <w:rPr>
          <w:rFonts w:ascii="Times New Roman" w:hint="eastAsia"/>
          <w:szCs w:val="21"/>
        </w:rPr>
        <w:t>试样</w:t>
      </w:r>
      <w:r>
        <w:rPr>
          <w:rFonts w:ascii="Times New Roman" w:hint="eastAsia"/>
          <w:szCs w:val="21"/>
        </w:rPr>
        <w:t>称样量，重新测定。</w:t>
      </w:r>
    </w:p>
    <w:p w14:paraId="680D8A84" w14:textId="77777777" w:rsidR="001235D7" w:rsidRPr="00661BB1" w:rsidRDefault="001235D7" w:rsidP="00661BB1">
      <w:pPr>
        <w:pStyle w:val="afa"/>
        <w:spacing w:before="156" w:after="156"/>
      </w:pPr>
      <w:r>
        <w:rPr>
          <w:rFonts w:hint="eastAsia"/>
        </w:rPr>
        <w:t>分析结果的表述</w:t>
      </w:r>
    </w:p>
    <w:p w14:paraId="6A87DE8A" w14:textId="77777777" w:rsidR="001235D7" w:rsidRDefault="001235D7">
      <w:pPr>
        <w:pStyle w:val="aff8"/>
        <w:rPr>
          <w:rFonts w:ascii="Times New Roman"/>
        </w:rPr>
      </w:pPr>
      <w:r>
        <w:rPr>
          <w:rFonts w:ascii="Times New Roman" w:hint="eastAsia"/>
        </w:rPr>
        <w:t>A.</w:t>
      </w:r>
      <w:r w:rsidR="00661BB1">
        <w:rPr>
          <w:rFonts w:ascii="Times New Roman" w:hint="eastAsia"/>
        </w:rPr>
        <w:t>4</w:t>
      </w:r>
      <w:r>
        <w:rPr>
          <w:rFonts w:ascii="Times New Roman" w:hint="eastAsia"/>
        </w:rPr>
        <w:t>.</w:t>
      </w:r>
      <w:r w:rsidR="00661BB1">
        <w:rPr>
          <w:rFonts w:ascii="Times New Roman" w:hint="eastAsia"/>
        </w:rPr>
        <w:t>3.</w:t>
      </w:r>
      <w:r>
        <w:rPr>
          <w:rFonts w:ascii="Times New Roman" w:hint="eastAsia"/>
        </w:rPr>
        <w:t xml:space="preserve">1 </w:t>
      </w:r>
      <w:r>
        <w:rPr>
          <w:rFonts w:ascii="Times New Roman" w:hint="eastAsia"/>
        </w:rPr>
        <w:t>固体试样中腐植酸含量</w:t>
      </w:r>
      <w:r>
        <w:rPr>
          <w:rFonts w:ascii="Times New Roman" w:hint="eastAsia"/>
        </w:rPr>
        <w:t xml:space="preserve"> </w:t>
      </w:r>
      <w:r>
        <w:rPr>
          <w:rFonts w:ascii="Times New Roman" w:hint="eastAsia"/>
          <w:i/>
        </w:rPr>
        <w:t>w</w:t>
      </w:r>
      <w:r>
        <w:rPr>
          <w:rFonts w:ascii="Times New Roman" w:hint="eastAsia"/>
        </w:rPr>
        <w:t>，数值以质量分数</w:t>
      </w:r>
      <w:r>
        <w:rPr>
          <w:rFonts w:ascii="Times New Roman" w:hint="eastAsia"/>
        </w:rPr>
        <w:t>%</w:t>
      </w:r>
      <w:r>
        <w:rPr>
          <w:rFonts w:ascii="Times New Roman" w:hint="eastAsia"/>
        </w:rPr>
        <w:t>表示，按式（</w:t>
      </w:r>
      <w:r>
        <w:rPr>
          <w:rFonts w:ascii="Times New Roman" w:hint="eastAsia"/>
        </w:rPr>
        <w:t>A.2</w:t>
      </w:r>
      <w:r>
        <w:rPr>
          <w:rFonts w:ascii="Times New Roman" w:hint="eastAsia"/>
        </w:rPr>
        <w:t>）计算：</w:t>
      </w:r>
    </w:p>
    <w:p w14:paraId="7971463F" w14:textId="77777777" w:rsidR="001235D7" w:rsidRDefault="00BB47EE">
      <w:pPr>
        <w:pStyle w:val="aff8"/>
        <w:rPr>
          <w:rFonts w:ascii="Times New Roman" w:cs="Arial"/>
          <w:color w:val="333333"/>
          <w:szCs w:val="21"/>
          <w:shd w:val="clear" w:color="auto" w:fill="FFFFFF"/>
        </w:rPr>
      </w:pPr>
      <w:r w:rsidRPr="00BB47EE">
        <w:rPr>
          <w:noProof/>
        </w:rPr>
        <w:drawing>
          <wp:anchor distT="0" distB="0" distL="114300" distR="114300" simplePos="0" relativeHeight="251680256" behindDoc="0" locked="0" layoutInCell="1" allowOverlap="1" wp14:anchorId="16AF8121" wp14:editId="65F97B92">
            <wp:simplePos x="0" y="0"/>
            <wp:positionH relativeFrom="column">
              <wp:posOffset>457295</wp:posOffset>
            </wp:positionH>
            <wp:positionV relativeFrom="paragraph">
              <wp:posOffset>106804</wp:posOffset>
            </wp:positionV>
            <wp:extent cx="2565780" cy="361542"/>
            <wp:effectExtent l="0" t="0" r="6350" b="635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780" cy="361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19FB">
        <w:rPr>
          <w:rFonts w:ascii="Times New Roman" w:cs="Arial"/>
          <w:color w:val="333333"/>
          <w:szCs w:val="21"/>
          <w:shd w:val="clear" w:color="auto" w:fill="FFFFFF"/>
        </w:rPr>
        <w:br/>
      </w:r>
      <w:r w:rsidR="001235D7">
        <w:rPr>
          <w:rFonts w:ascii="Times New Roman" w:cs="Arial" w:hint="eastAsia"/>
          <w:color w:val="333333"/>
          <w:szCs w:val="21"/>
          <w:shd w:val="clear" w:color="auto" w:fill="FFFFFF"/>
        </w:rPr>
        <w:t xml:space="preserve">                                       </w:t>
      </w:r>
      <w:r w:rsidR="00EF4D5B">
        <w:rPr>
          <w:rFonts w:ascii="Times New Roman" w:cs="Arial" w:hint="eastAsia"/>
          <w:color w:val="333333"/>
          <w:szCs w:val="21"/>
          <w:shd w:val="clear" w:color="auto" w:fill="FFFFFF"/>
        </w:rPr>
        <w:t xml:space="preserve">    </w:t>
      </w:r>
      <w:r>
        <w:rPr>
          <w:rFonts w:ascii="Times New Roman" w:cs="Arial" w:hint="eastAsia"/>
          <w:color w:val="333333"/>
          <w:szCs w:val="21"/>
          <w:shd w:val="clear" w:color="auto" w:fill="FFFFFF"/>
        </w:rPr>
        <w:t xml:space="preserve">     </w:t>
      </w:r>
      <w:r w:rsidR="00EF4D5B">
        <w:rPr>
          <w:rFonts w:ascii="Times New Roman" w:cs="Arial" w:hint="eastAsia"/>
          <w:color w:val="333333"/>
          <w:szCs w:val="21"/>
          <w:shd w:val="clear" w:color="auto" w:fill="FFFFFF"/>
        </w:rPr>
        <w:t xml:space="preserve"> </w:t>
      </w:r>
      <w:r w:rsidR="001235D7">
        <w:rPr>
          <w:rFonts w:ascii="Times New Roman" w:hint="eastAsia"/>
        </w:rPr>
        <w:t>……………………</w:t>
      </w:r>
      <w:r w:rsidR="001235D7">
        <w:rPr>
          <w:rFonts w:ascii="Times New Roman"/>
        </w:rPr>
        <w:t xml:space="preserve">    </w:t>
      </w:r>
      <w:r w:rsidR="001235D7">
        <w:rPr>
          <w:rFonts w:ascii="Times New Roman" w:hint="eastAsia"/>
        </w:rPr>
        <w:t>（</w:t>
      </w:r>
      <w:r w:rsidR="001235D7">
        <w:rPr>
          <w:rFonts w:ascii="Times New Roman" w:hint="eastAsia"/>
        </w:rPr>
        <w:t>A.2</w:t>
      </w:r>
      <w:r w:rsidR="001235D7">
        <w:rPr>
          <w:rFonts w:ascii="Times New Roman" w:hint="eastAsia"/>
        </w:rPr>
        <w:t>）</w:t>
      </w:r>
    </w:p>
    <w:p w14:paraId="09A0D13B" w14:textId="77777777" w:rsidR="001235D7" w:rsidRDefault="001235D7">
      <w:pPr>
        <w:pStyle w:val="aff8"/>
        <w:rPr>
          <w:rFonts w:ascii="Times New Roman"/>
        </w:rPr>
      </w:pPr>
      <w:r>
        <w:rPr>
          <w:rFonts w:ascii="Times New Roman" w:hint="eastAsia"/>
        </w:rPr>
        <w:t>式中：</w:t>
      </w:r>
    </w:p>
    <w:p w14:paraId="79877F19" w14:textId="77777777" w:rsidR="001235D7" w:rsidRDefault="001235D7">
      <w:pPr>
        <w:pStyle w:val="aff8"/>
        <w:ind w:firstLineChars="300" w:firstLine="630"/>
        <w:rPr>
          <w:rFonts w:ascii="Times New Roman"/>
        </w:rPr>
      </w:pPr>
      <w:r w:rsidRPr="00EF4D5B">
        <w:rPr>
          <w:rFonts w:ascii="Times New Roman" w:hint="eastAsia"/>
          <w:i/>
        </w:rPr>
        <w:t>C</w:t>
      </w:r>
      <w:r>
        <w:rPr>
          <w:rFonts w:ascii="Times New Roman"/>
        </w:rPr>
        <w:t>——</w:t>
      </w:r>
      <w:r>
        <w:rPr>
          <w:rFonts w:ascii="Times New Roman" w:hint="eastAsia"/>
        </w:rPr>
        <w:t>硫酸亚铁标准滴定溶液浓度</w:t>
      </w:r>
      <w:r>
        <w:rPr>
          <w:rFonts w:ascii="Times New Roman"/>
        </w:rPr>
        <w:t>，单位为</w:t>
      </w:r>
      <w:r>
        <w:rPr>
          <w:rFonts w:ascii="Times New Roman" w:hint="eastAsia"/>
        </w:rPr>
        <w:t>摩尔每升</w:t>
      </w:r>
      <w:r>
        <w:rPr>
          <w:rFonts w:ascii="Times New Roman"/>
        </w:rPr>
        <w:t>（</w:t>
      </w:r>
      <w:r>
        <w:rPr>
          <w:rFonts w:ascii="Times New Roman" w:hint="eastAsia"/>
        </w:rPr>
        <w:t>mol/L</w:t>
      </w:r>
      <w:r>
        <w:rPr>
          <w:rFonts w:ascii="Times New Roman"/>
        </w:rPr>
        <w:t>）；</w:t>
      </w:r>
    </w:p>
    <w:p w14:paraId="5E23EAE6" w14:textId="77777777" w:rsidR="001235D7" w:rsidRDefault="001235D7">
      <w:pPr>
        <w:pStyle w:val="aff8"/>
        <w:ind w:firstLineChars="300" w:firstLine="630"/>
        <w:rPr>
          <w:rFonts w:ascii="Times New Roman"/>
        </w:rPr>
      </w:pPr>
      <w:r w:rsidRPr="00EF4D5B">
        <w:rPr>
          <w:rFonts w:ascii="Times New Roman" w:hint="eastAsia"/>
          <w:i/>
        </w:rPr>
        <w:t>V</w:t>
      </w:r>
      <w:r w:rsidRPr="00EF4D5B">
        <w:rPr>
          <w:rFonts w:ascii="Times New Roman" w:hint="eastAsia"/>
          <w:vertAlign w:val="subscript"/>
        </w:rPr>
        <w:t>0</w:t>
      </w:r>
      <w:r>
        <w:rPr>
          <w:rFonts w:ascii="Times New Roman"/>
        </w:rPr>
        <w:t>——</w:t>
      </w:r>
      <w:r>
        <w:rPr>
          <w:rFonts w:ascii="Times New Roman" w:hint="eastAsia"/>
        </w:rPr>
        <w:t>空白实验时，消耗硫酸亚铁标准溶液的体积，单位为毫升</w:t>
      </w:r>
      <w:r>
        <w:rPr>
          <w:rFonts w:ascii="Times New Roman"/>
        </w:rPr>
        <w:t>（</w:t>
      </w:r>
      <w:r>
        <w:rPr>
          <w:rFonts w:ascii="Times New Roman" w:hint="eastAsia"/>
        </w:rPr>
        <w:t>mL</w:t>
      </w:r>
      <w:r>
        <w:rPr>
          <w:rFonts w:ascii="Times New Roman"/>
        </w:rPr>
        <w:t>）</w:t>
      </w:r>
      <w:r>
        <w:rPr>
          <w:rFonts w:ascii="Times New Roman" w:hint="eastAsia"/>
        </w:rPr>
        <w:t>；</w:t>
      </w:r>
    </w:p>
    <w:p w14:paraId="22F76D79" w14:textId="77777777" w:rsidR="001235D7" w:rsidRDefault="001235D7">
      <w:pPr>
        <w:pStyle w:val="aff8"/>
        <w:ind w:firstLineChars="300" w:firstLine="630"/>
        <w:rPr>
          <w:rFonts w:ascii="Times New Roman"/>
        </w:rPr>
      </w:pPr>
      <w:r w:rsidRPr="00EF4D5B">
        <w:rPr>
          <w:rFonts w:ascii="Times New Roman" w:hint="eastAsia"/>
          <w:i/>
          <w:szCs w:val="22"/>
        </w:rPr>
        <w:t>V</w:t>
      </w:r>
      <w:r w:rsidRPr="00EF4D5B">
        <w:rPr>
          <w:rFonts w:ascii="Times New Roman" w:hint="eastAsia"/>
          <w:szCs w:val="22"/>
          <w:vertAlign w:val="subscript"/>
        </w:rPr>
        <w:t>1</w:t>
      </w:r>
      <w:r>
        <w:rPr>
          <w:rFonts w:ascii="Times New Roman"/>
        </w:rPr>
        <w:t>——</w:t>
      </w:r>
      <w:r>
        <w:rPr>
          <w:rFonts w:ascii="Times New Roman" w:hint="eastAsia"/>
        </w:rPr>
        <w:t>测定试样时，消耗硫酸亚铁标准溶液的体积，单位为毫升</w:t>
      </w:r>
      <w:r>
        <w:rPr>
          <w:rFonts w:ascii="Times New Roman"/>
        </w:rPr>
        <w:t>（</w:t>
      </w:r>
      <w:r>
        <w:rPr>
          <w:rFonts w:ascii="Times New Roman" w:hint="eastAsia"/>
        </w:rPr>
        <w:t>mL</w:t>
      </w:r>
      <w:r>
        <w:rPr>
          <w:rFonts w:ascii="Times New Roman"/>
        </w:rPr>
        <w:t>）；</w:t>
      </w:r>
    </w:p>
    <w:p w14:paraId="092F6E5D" w14:textId="77777777" w:rsidR="001235D7" w:rsidRDefault="001235D7">
      <w:pPr>
        <w:pStyle w:val="aff8"/>
        <w:ind w:firstLineChars="300" w:firstLine="630"/>
        <w:rPr>
          <w:rFonts w:ascii="Times New Roman"/>
        </w:rPr>
      </w:pPr>
      <w:r w:rsidRPr="00EF4D5B">
        <w:rPr>
          <w:rFonts w:ascii="Times New Roman" w:hint="eastAsia"/>
          <w:i/>
        </w:rPr>
        <w:t>D</w:t>
      </w:r>
      <w:r>
        <w:rPr>
          <w:rFonts w:ascii="Times New Roman"/>
        </w:rPr>
        <w:t>——</w:t>
      </w:r>
      <w:r>
        <w:rPr>
          <w:rFonts w:ascii="Times New Roman" w:hint="eastAsia"/>
        </w:rPr>
        <w:t>分取倍数，这里为</w:t>
      </w:r>
      <w:r>
        <w:rPr>
          <w:rFonts w:ascii="Times New Roman" w:hint="eastAsia"/>
        </w:rPr>
        <w:t>20</w:t>
      </w:r>
      <w:r>
        <w:rPr>
          <w:rFonts w:ascii="Times New Roman" w:hint="eastAsia"/>
        </w:rPr>
        <w:t>；</w:t>
      </w:r>
    </w:p>
    <w:p w14:paraId="7BA98A1F" w14:textId="77777777" w:rsidR="001235D7" w:rsidRDefault="001235D7">
      <w:pPr>
        <w:pStyle w:val="aff8"/>
        <w:ind w:firstLineChars="300" w:firstLine="630"/>
        <w:rPr>
          <w:rFonts w:ascii="Times New Roman"/>
        </w:rPr>
      </w:pPr>
      <w:r>
        <w:rPr>
          <w:rFonts w:ascii="Times New Roman" w:hint="eastAsia"/>
        </w:rPr>
        <w:t>1.724</w:t>
      </w:r>
      <w:r>
        <w:rPr>
          <w:rFonts w:ascii="Times New Roman"/>
        </w:rPr>
        <w:t>——</w:t>
      </w:r>
      <w:r>
        <w:rPr>
          <w:rFonts w:ascii="Times New Roman" w:hint="eastAsia"/>
        </w:rPr>
        <w:t>有机碳换算为有机质的系数；</w:t>
      </w:r>
    </w:p>
    <w:p w14:paraId="3224CB23" w14:textId="77777777" w:rsidR="001235D7" w:rsidRDefault="001235D7">
      <w:pPr>
        <w:pStyle w:val="aff8"/>
        <w:ind w:left="425" w:firstLineChars="100" w:firstLine="210"/>
        <w:rPr>
          <w:rFonts w:ascii="Times New Roman"/>
        </w:rPr>
      </w:pPr>
      <w:r>
        <w:rPr>
          <w:rFonts w:ascii="Times New Roman" w:hint="eastAsia"/>
        </w:rPr>
        <w:t>1.1</w:t>
      </w:r>
      <w:r>
        <w:rPr>
          <w:rFonts w:ascii="Times New Roman"/>
        </w:rPr>
        <w:t>——</w:t>
      </w:r>
      <w:r>
        <w:rPr>
          <w:rFonts w:ascii="Times New Roman"/>
        </w:rPr>
        <w:t>氧化校正系数</w:t>
      </w:r>
      <w:r>
        <w:rPr>
          <w:rFonts w:ascii="Times New Roman" w:hint="eastAsia"/>
        </w:rPr>
        <w:t>；</w:t>
      </w:r>
    </w:p>
    <w:p w14:paraId="4891CB91" w14:textId="77777777" w:rsidR="001235D7" w:rsidRDefault="001235D7">
      <w:pPr>
        <w:pStyle w:val="aff8"/>
        <w:ind w:left="425" w:firstLineChars="100" w:firstLine="210"/>
        <w:rPr>
          <w:rFonts w:ascii="Times New Roman"/>
        </w:rPr>
      </w:pPr>
      <w:r w:rsidRPr="00EF4D5B">
        <w:rPr>
          <w:rFonts w:ascii="Times New Roman" w:hint="eastAsia"/>
          <w:i/>
        </w:rPr>
        <w:t>m</w:t>
      </w:r>
      <w:r>
        <w:rPr>
          <w:rFonts w:ascii="Times New Roman"/>
        </w:rPr>
        <w:t xml:space="preserve"> ——</w:t>
      </w:r>
      <w:r>
        <w:rPr>
          <w:rFonts w:ascii="Times New Roman" w:hint="eastAsia"/>
        </w:rPr>
        <w:t>试样质量，单位为克（</w:t>
      </w:r>
      <w:r>
        <w:rPr>
          <w:rFonts w:ascii="Times New Roman" w:hint="eastAsia"/>
        </w:rPr>
        <w:t>g</w:t>
      </w:r>
      <w:r>
        <w:rPr>
          <w:rFonts w:ascii="Times New Roman" w:hint="eastAsia"/>
        </w:rPr>
        <w:t>）。</w:t>
      </w:r>
    </w:p>
    <w:p w14:paraId="1C3B48F4" w14:textId="77777777" w:rsidR="001235D7" w:rsidRDefault="001235D7" w:rsidP="00932D1F">
      <w:pPr>
        <w:pStyle w:val="aff8"/>
        <w:ind w:firstLineChars="300" w:firstLine="630"/>
        <w:rPr>
          <w:rFonts w:ascii="Times New Roman"/>
        </w:rPr>
      </w:pPr>
      <w:r>
        <w:rPr>
          <w:rFonts w:ascii="Times New Roman" w:hint="eastAsia"/>
        </w:rPr>
        <w:t>取平行测定结果的算术平均值为测定结果，计算结果保留至小数点后两位。</w:t>
      </w:r>
    </w:p>
    <w:p w14:paraId="296A72DD" w14:textId="77777777" w:rsidR="001235D7" w:rsidRDefault="001235D7" w:rsidP="00932D1F">
      <w:pPr>
        <w:pStyle w:val="aff8"/>
        <w:spacing w:beforeLines="50" w:before="156" w:afterLines="50" w:after="156"/>
        <w:rPr>
          <w:rFonts w:ascii="Times New Roman"/>
        </w:rPr>
      </w:pPr>
      <w:r>
        <w:rPr>
          <w:rFonts w:ascii="Times New Roman" w:hint="eastAsia"/>
        </w:rPr>
        <w:t>A.</w:t>
      </w:r>
      <w:r w:rsidR="00661BB1">
        <w:rPr>
          <w:rFonts w:ascii="Times New Roman" w:hint="eastAsia"/>
        </w:rPr>
        <w:t>4</w:t>
      </w:r>
      <w:r>
        <w:rPr>
          <w:rFonts w:ascii="Times New Roman" w:hint="eastAsia"/>
        </w:rPr>
        <w:t>.</w:t>
      </w:r>
      <w:r w:rsidR="00661BB1">
        <w:rPr>
          <w:rFonts w:ascii="Times New Roman" w:hint="eastAsia"/>
        </w:rPr>
        <w:t>3.</w:t>
      </w:r>
      <w:r>
        <w:rPr>
          <w:rFonts w:ascii="Times New Roman" w:hint="eastAsia"/>
        </w:rPr>
        <w:t xml:space="preserve">2 </w:t>
      </w:r>
      <w:r>
        <w:rPr>
          <w:rFonts w:ascii="Times New Roman" w:hint="eastAsia"/>
        </w:rPr>
        <w:t>质量浓度的换算</w:t>
      </w:r>
    </w:p>
    <w:p w14:paraId="73C540EE" w14:textId="77777777" w:rsidR="001235D7" w:rsidRDefault="001235D7" w:rsidP="00932D1F">
      <w:pPr>
        <w:pStyle w:val="aff8"/>
        <w:ind w:firstLineChars="400" w:firstLine="840"/>
        <w:rPr>
          <w:rFonts w:ascii="Times New Roman"/>
        </w:rPr>
      </w:pPr>
      <w:r>
        <w:rPr>
          <w:rFonts w:ascii="Times New Roman" w:hint="eastAsia"/>
        </w:rPr>
        <w:t>液体肥料增效剂</w:t>
      </w:r>
      <w:r w:rsidR="00932D1F">
        <w:rPr>
          <w:rFonts w:ascii="Times New Roman" w:hint="eastAsia"/>
        </w:rPr>
        <w:t xml:space="preserve"> </w:t>
      </w:r>
      <w:r>
        <w:rPr>
          <w:rFonts w:ascii="Times New Roman" w:hint="eastAsia"/>
        </w:rPr>
        <w:t>腐植酸含量</w:t>
      </w:r>
      <w:r w:rsidR="00932D1F">
        <w:rPr>
          <w:rFonts w:ascii="Times New Roman" w:hint="eastAsia"/>
          <w:i/>
        </w:rPr>
        <w:t>P</w:t>
      </w:r>
      <w:r>
        <w:rPr>
          <w:rFonts w:ascii="Times New Roman" w:hint="eastAsia"/>
        </w:rPr>
        <w:t>，以质量浓度（</w:t>
      </w:r>
      <w:r>
        <w:rPr>
          <w:rFonts w:ascii="Times New Roman" w:hint="eastAsia"/>
        </w:rPr>
        <w:t>g/L</w:t>
      </w:r>
      <w:r>
        <w:rPr>
          <w:rFonts w:ascii="Times New Roman" w:hint="eastAsia"/>
        </w:rPr>
        <w:t>）表示，按式（</w:t>
      </w:r>
      <w:r>
        <w:rPr>
          <w:rFonts w:ascii="Times New Roman" w:hint="eastAsia"/>
        </w:rPr>
        <w:t>A.3</w:t>
      </w:r>
      <w:r>
        <w:rPr>
          <w:rFonts w:ascii="Times New Roman" w:hint="eastAsia"/>
        </w:rPr>
        <w:t>）计算：</w:t>
      </w:r>
    </w:p>
    <w:p w14:paraId="7158D096" w14:textId="77777777" w:rsidR="00EF4D5B" w:rsidRDefault="00E5042A">
      <w:pPr>
        <w:pStyle w:val="aff8"/>
        <w:rPr>
          <w:rFonts w:ascii="Times New Roman"/>
        </w:rPr>
      </w:pPr>
      <w:r w:rsidRPr="00E5042A">
        <w:rPr>
          <w:noProof/>
        </w:rPr>
        <w:drawing>
          <wp:anchor distT="0" distB="0" distL="114300" distR="114300" simplePos="0" relativeHeight="251682304" behindDoc="0" locked="0" layoutInCell="1" allowOverlap="1" wp14:anchorId="2F066CCD" wp14:editId="2488C95E">
            <wp:simplePos x="0" y="0"/>
            <wp:positionH relativeFrom="column">
              <wp:posOffset>1605422</wp:posOffset>
            </wp:positionH>
            <wp:positionV relativeFrom="paragraph">
              <wp:posOffset>156480</wp:posOffset>
            </wp:positionV>
            <wp:extent cx="876300" cy="203200"/>
            <wp:effectExtent l="0" t="0" r="0" b="635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46FA82" w14:textId="77777777" w:rsidR="001235D7" w:rsidRDefault="001235D7">
      <w:pPr>
        <w:pStyle w:val="aff8"/>
        <w:rPr>
          <w:rFonts w:ascii="Times New Roman"/>
        </w:rPr>
      </w:pPr>
      <w:r>
        <w:rPr>
          <w:rFonts w:hint="eastAsia"/>
        </w:rPr>
        <w:t xml:space="preserve">                                        </w:t>
      </w:r>
      <w:r>
        <w:rPr>
          <w:rFonts w:ascii="Times New Roman" w:hint="eastAsia"/>
        </w:rPr>
        <w:t>……………………</w:t>
      </w:r>
      <w:r>
        <w:rPr>
          <w:rFonts w:ascii="Times New Roman"/>
        </w:rPr>
        <w:t xml:space="preserve">    </w:t>
      </w:r>
      <w:r>
        <w:rPr>
          <w:rFonts w:ascii="Times New Roman" w:hint="eastAsia"/>
        </w:rPr>
        <w:t>（</w:t>
      </w:r>
      <w:r>
        <w:rPr>
          <w:rFonts w:ascii="Times New Roman" w:hint="eastAsia"/>
        </w:rPr>
        <w:t>A.3</w:t>
      </w:r>
      <w:r>
        <w:rPr>
          <w:rFonts w:ascii="Times New Roman" w:hint="eastAsia"/>
        </w:rPr>
        <w:t>）</w:t>
      </w:r>
    </w:p>
    <w:p w14:paraId="79053C58" w14:textId="77777777" w:rsidR="001235D7" w:rsidRDefault="001235D7">
      <w:pPr>
        <w:pStyle w:val="aff8"/>
        <w:rPr>
          <w:rFonts w:ascii="Times New Roman"/>
        </w:rPr>
      </w:pPr>
      <w:r>
        <w:rPr>
          <w:rFonts w:ascii="Times New Roman" w:hint="eastAsia"/>
        </w:rPr>
        <w:t>式中：</w:t>
      </w:r>
    </w:p>
    <w:p w14:paraId="58E8E431" w14:textId="77777777" w:rsidR="001235D7" w:rsidRDefault="00EF4D5B" w:rsidP="00EF4D5B">
      <w:pPr>
        <w:pStyle w:val="aff8"/>
        <w:ind w:firstLineChars="500" w:firstLine="1050"/>
        <w:rPr>
          <w:rFonts w:ascii="Times New Roman"/>
        </w:rPr>
      </w:pPr>
      <w:r w:rsidRPr="00EF4D5B">
        <w:rPr>
          <w:rFonts w:ascii="Times New Roman"/>
          <w:i/>
        </w:rPr>
        <w:t>w</w:t>
      </w:r>
      <w:r w:rsidR="001235D7">
        <w:rPr>
          <w:rFonts w:ascii="Times New Roman"/>
        </w:rPr>
        <w:t>——</w:t>
      </w:r>
      <w:r w:rsidR="001235D7">
        <w:rPr>
          <w:rFonts w:ascii="Times New Roman" w:hint="eastAsia"/>
        </w:rPr>
        <w:t>试样中腐植酸的质量分数</w:t>
      </w:r>
      <w:r w:rsidR="001235D7">
        <w:rPr>
          <w:rFonts w:ascii="Times New Roman"/>
        </w:rPr>
        <w:t>，单位为</w:t>
      </w:r>
      <w:r w:rsidR="001235D7">
        <w:rPr>
          <w:rFonts w:ascii="Times New Roman" w:hint="eastAsia"/>
        </w:rPr>
        <w:t>百分率</w:t>
      </w:r>
      <w:r w:rsidR="001235D7">
        <w:rPr>
          <w:rFonts w:ascii="Times New Roman"/>
        </w:rPr>
        <w:t>（</w:t>
      </w:r>
      <w:r w:rsidR="001235D7">
        <w:rPr>
          <w:rFonts w:ascii="Times New Roman" w:hint="eastAsia"/>
        </w:rPr>
        <w:t>%</w:t>
      </w:r>
      <w:r w:rsidR="001235D7">
        <w:rPr>
          <w:rFonts w:ascii="Times New Roman"/>
        </w:rPr>
        <w:t>）；</w:t>
      </w:r>
    </w:p>
    <w:p w14:paraId="79871F1D" w14:textId="77777777" w:rsidR="001235D7" w:rsidRDefault="001235D7" w:rsidP="00EF4D5B">
      <w:pPr>
        <w:pStyle w:val="aff8"/>
        <w:ind w:firstLineChars="500" w:firstLine="1050"/>
        <w:rPr>
          <w:rFonts w:ascii="Times New Roman"/>
        </w:rPr>
      </w:pPr>
      <w:r w:rsidRPr="00EF4D5B">
        <w:rPr>
          <w:rFonts w:ascii="Times New Roman" w:hint="eastAsia"/>
          <w:i/>
        </w:rPr>
        <w:t>ρ</w:t>
      </w:r>
      <w:r>
        <w:rPr>
          <w:rFonts w:ascii="Times New Roman"/>
        </w:rPr>
        <w:t>——</w:t>
      </w:r>
      <w:r>
        <w:rPr>
          <w:rFonts w:ascii="Times New Roman" w:hint="eastAsia"/>
        </w:rPr>
        <w:t>液体试样的密度，单位为克每毫升</w:t>
      </w:r>
      <w:r>
        <w:rPr>
          <w:rFonts w:ascii="Times New Roman"/>
        </w:rPr>
        <w:t>（</w:t>
      </w:r>
      <w:r>
        <w:rPr>
          <w:rFonts w:ascii="Times New Roman" w:hint="eastAsia"/>
        </w:rPr>
        <w:t>g/mL</w:t>
      </w:r>
      <w:r>
        <w:rPr>
          <w:rFonts w:ascii="Times New Roman"/>
        </w:rPr>
        <w:t>）</w:t>
      </w:r>
      <w:r>
        <w:rPr>
          <w:rFonts w:ascii="Times New Roman" w:hint="eastAsia"/>
        </w:rPr>
        <w:t>；</w:t>
      </w:r>
    </w:p>
    <w:p w14:paraId="4FC18A47" w14:textId="77777777" w:rsidR="001235D7" w:rsidRDefault="001235D7">
      <w:pPr>
        <w:pStyle w:val="aff8"/>
        <w:rPr>
          <w:rFonts w:ascii="Times New Roman"/>
        </w:rPr>
      </w:pPr>
      <w:r>
        <w:rPr>
          <w:rFonts w:ascii="Times New Roman" w:hint="eastAsia"/>
        </w:rPr>
        <w:t>取平行测定结果的算术平均值为测定结果，计算结果保留至小数点后两位。</w:t>
      </w:r>
    </w:p>
    <w:p w14:paraId="4EE2B19D" w14:textId="77777777" w:rsidR="001235D7" w:rsidRDefault="001235D7" w:rsidP="00932D1F">
      <w:pPr>
        <w:pStyle w:val="aff8"/>
        <w:snapToGrid w:val="0"/>
        <w:ind w:firstLineChars="400" w:firstLine="840"/>
        <w:rPr>
          <w:rFonts w:ascii="Times New Roman"/>
        </w:rPr>
      </w:pPr>
      <w:r>
        <w:rPr>
          <w:rFonts w:ascii="Times New Roman" w:hint="eastAsia"/>
        </w:rPr>
        <w:t>注：</w:t>
      </w:r>
      <w:r w:rsidR="003119FB" w:rsidRPr="00EF4D5B">
        <w:rPr>
          <w:rFonts w:ascii="Times New Roman" w:hint="eastAsia"/>
          <w:i/>
        </w:rPr>
        <w:t>ρ</w:t>
      </w:r>
      <w:r>
        <w:rPr>
          <w:rFonts w:ascii="Times New Roman" w:hint="eastAsia"/>
        </w:rPr>
        <w:t>的测定按</w:t>
      </w:r>
      <w:r w:rsidR="003119FB">
        <w:rPr>
          <w:rFonts w:ascii="Times New Roman" w:hint="eastAsia"/>
        </w:rPr>
        <w:t xml:space="preserve"> </w:t>
      </w:r>
      <w:r w:rsidR="00B4368E">
        <w:rPr>
          <w:rFonts w:ascii="Times New Roman" w:hint="eastAsia"/>
        </w:rPr>
        <w:t xml:space="preserve">NY/T 887 </w:t>
      </w:r>
      <w:r>
        <w:rPr>
          <w:rFonts w:ascii="Times New Roman" w:hint="eastAsia"/>
        </w:rPr>
        <w:t>液体肥料</w:t>
      </w:r>
      <w:r>
        <w:rPr>
          <w:rFonts w:ascii="Times New Roman" w:hint="eastAsia"/>
        </w:rPr>
        <w:t xml:space="preserve"> </w:t>
      </w:r>
      <w:r>
        <w:rPr>
          <w:rFonts w:ascii="Times New Roman" w:hint="eastAsia"/>
        </w:rPr>
        <w:t>密度的测定</w:t>
      </w:r>
      <w:r w:rsidR="00E5042A">
        <w:rPr>
          <w:rFonts w:ascii="Times New Roman" w:hint="eastAsia"/>
        </w:rPr>
        <w:t>。</w:t>
      </w:r>
    </w:p>
    <w:p w14:paraId="69C4BC7C" w14:textId="77777777" w:rsidR="001235D7" w:rsidRDefault="001235D7" w:rsidP="00661BB1">
      <w:pPr>
        <w:pStyle w:val="af9"/>
        <w:spacing w:before="312" w:after="312"/>
      </w:pPr>
      <w:r>
        <w:rPr>
          <w:rFonts w:hint="eastAsia"/>
        </w:rPr>
        <w:t>允许差</w:t>
      </w:r>
    </w:p>
    <w:p w14:paraId="3B7FC2D4" w14:textId="77777777" w:rsidR="001235D7" w:rsidRDefault="001235D7" w:rsidP="00EF4D5B">
      <w:pPr>
        <w:widowControl/>
        <w:numPr>
          <w:ilvl w:val="3"/>
          <w:numId w:val="0"/>
        </w:numPr>
        <w:spacing w:beforeLines="50" w:before="156" w:afterLines="50" w:after="156"/>
        <w:ind w:firstLineChars="400" w:firstLine="840"/>
        <w:jc w:val="left"/>
        <w:outlineLvl w:val="4"/>
      </w:pPr>
      <w:r>
        <w:rPr>
          <w:rFonts w:hint="eastAsia"/>
          <w:kern w:val="0"/>
          <w:szCs w:val="21"/>
        </w:rPr>
        <w:t>平行测定结果的相对差值应不大于</w:t>
      </w:r>
      <w:r w:rsidR="00EF4D5B">
        <w:rPr>
          <w:rFonts w:hint="eastAsia"/>
          <w:kern w:val="0"/>
          <w:szCs w:val="21"/>
        </w:rPr>
        <w:t>5</w:t>
      </w:r>
      <w:r>
        <w:rPr>
          <w:rFonts w:hint="eastAsia"/>
          <w:kern w:val="0"/>
          <w:szCs w:val="21"/>
        </w:rPr>
        <w:t>%</w:t>
      </w:r>
      <w:r>
        <w:rPr>
          <w:rFonts w:hint="eastAsia"/>
          <w:kern w:val="0"/>
          <w:szCs w:val="21"/>
        </w:rPr>
        <w:t>。</w:t>
      </w:r>
    </w:p>
    <w:p w14:paraId="2F621A6E" w14:textId="77777777" w:rsidR="001235D7" w:rsidRDefault="001235D7">
      <w:pPr>
        <w:pStyle w:val="aa"/>
      </w:pPr>
    </w:p>
    <w:p w14:paraId="619CB883" w14:textId="77777777" w:rsidR="001235D7" w:rsidRDefault="001235D7">
      <w:pPr>
        <w:pStyle w:val="af5"/>
      </w:pPr>
    </w:p>
    <w:p w14:paraId="545F6F87" w14:textId="77777777" w:rsidR="001235D7" w:rsidRDefault="001235D7">
      <w:pPr>
        <w:pStyle w:val="af8"/>
      </w:pPr>
      <w:r>
        <w:br/>
      </w:r>
      <w:r>
        <w:rPr>
          <w:rFonts w:hint="eastAsia"/>
        </w:rPr>
        <w:t>（规范性附录）</w:t>
      </w:r>
      <w:r>
        <w:br/>
      </w:r>
      <w:r>
        <w:rPr>
          <w:rFonts w:hint="eastAsia"/>
        </w:rPr>
        <w:t>活性腐植酸指数 硫酸-重铬酸钾氧化容量法</w:t>
      </w:r>
    </w:p>
    <w:p w14:paraId="6C466422" w14:textId="77777777" w:rsidR="001235D7" w:rsidRDefault="001235D7">
      <w:pPr>
        <w:pStyle w:val="af9"/>
        <w:spacing w:before="312" w:after="312"/>
      </w:pPr>
      <w:r>
        <w:rPr>
          <w:rFonts w:hint="eastAsia"/>
        </w:rPr>
        <w:t>方法提要</w:t>
      </w:r>
    </w:p>
    <w:p w14:paraId="637C613D" w14:textId="77777777" w:rsidR="001235D7" w:rsidRDefault="001235D7">
      <w:pPr>
        <w:pStyle w:val="af9"/>
        <w:numPr>
          <w:ilvl w:val="0"/>
          <w:numId w:val="0"/>
        </w:numPr>
        <w:snapToGrid w:val="0"/>
        <w:spacing w:beforeLines="0" w:before="0" w:afterLines="0" w:after="0"/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/>
        </w:rPr>
        <w:t>在</w:t>
      </w:r>
      <w:r>
        <w:rPr>
          <w:rFonts w:ascii="Times New Roman" w:eastAsia="宋体" w:hint="eastAsia"/>
        </w:rPr>
        <w:t>较低的温度和酸度条件</w:t>
      </w:r>
      <w:r>
        <w:rPr>
          <w:rFonts w:ascii="Times New Roman" w:eastAsia="宋体"/>
        </w:rPr>
        <w:t>下</w:t>
      </w:r>
      <w:r>
        <w:rPr>
          <w:rFonts w:ascii="Times New Roman" w:eastAsia="宋体" w:hint="eastAsia"/>
        </w:rPr>
        <w:t>，</w:t>
      </w:r>
      <w:r>
        <w:rPr>
          <w:rFonts w:ascii="Times New Roman" w:eastAsia="宋体"/>
        </w:rPr>
        <w:t>腐植酸</w:t>
      </w:r>
      <w:r>
        <w:rPr>
          <w:rFonts w:ascii="Times New Roman" w:eastAsia="宋体" w:hint="eastAsia"/>
        </w:rPr>
        <w:t>中容易氧化的活性腐植酸可将部分六价铬（</w:t>
      </w:r>
      <w:r>
        <w:rPr>
          <w:rFonts w:ascii="Times New Roman" w:eastAsia="宋体" w:hint="eastAsia"/>
        </w:rPr>
        <w:t>Cr</w:t>
      </w:r>
      <w:r>
        <w:rPr>
          <w:rFonts w:ascii="Times New Roman" w:eastAsia="宋体" w:hint="eastAsia"/>
          <w:vertAlign w:val="superscript"/>
        </w:rPr>
        <w:t>6+</w:t>
      </w:r>
      <w:r>
        <w:rPr>
          <w:rFonts w:ascii="Times New Roman" w:eastAsia="宋体" w:hint="eastAsia"/>
        </w:rPr>
        <w:t>）还原成绿色的三价铬（</w:t>
      </w:r>
      <w:r>
        <w:rPr>
          <w:rFonts w:ascii="Times New Roman" w:eastAsia="宋体" w:hint="eastAsia"/>
        </w:rPr>
        <w:t>Cr</w:t>
      </w:r>
      <w:r>
        <w:rPr>
          <w:rFonts w:ascii="Times New Roman" w:eastAsia="宋体" w:hint="eastAsia"/>
          <w:vertAlign w:val="superscript"/>
        </w:rPr>
        <w:t>3+</w:t>
      </w:r>
      <w:r>
        <w:rPr>
          <w:rFonts w:ascii="Times New Roman" w:eastAsia="宋体" w:hint="eastAsia"/>
        </w:rPr>
        <w:t>），用硫酸亚铁滴定剩余的六价铬（</w:t>
      </w:r>
      <w:r>
        <w:rPr>
          <w:rFonts w:ascii="Times New Roman" w:eastAsia="宋体" w:hint="eastAsia"/>
        </w:rPr>
        <w:t>Cr</w:t>
      </w:r>
      <w:r>
        <w:rPr>
          <w:rFonts w:ascii="Times New Roman" w:eastAsia="宋体" w:hint="eastAsia"/>
          <w:vertAlign w:val="superscript"/>
        </w:rPr>
        <w:t>6+</w:t>
      </w:r>
      <w:r>
        <w:rPr>
          <w:rFonts w:ascii="Times New Roman" w:eastAsia="宋体" w:hint="eastAsia"/>
        </w:rPr>
        <w:t>）含量，以空白试剂</w:t>
      </w:r>
      <w:r w:rsidR="00207C83">
        <w:rPr>
          <w:rFonts w:ascii="Times New Roman" w:eastAsia="宋体" w:hint="eastAsia"/>
        </w:rPr>
        <w:t>为基准，可计算出产品中活性腐植酸含量，其占</w:t>
      </w:r>
      <w:r w:rsidR="0025695E">
        <w:rPr>
          <w:rFonts w:ascii="Times New Roman" w:eastAsia="宋体" w:hint="eastAsia"/>
        </w:rPr>
        <w:t>总</w:t>
      </w:r>
      <w:r w:rsidR="00207C83">
        <w:rPr>
          <w:rFonts w:ascii="Times New Roman" w:eastAsia="宋体" w:hint="eastAsia"/>
        </w:rPr>
        <w:t>腐植酸的百分率</w:t>
      </w:r>
      <w:r>
        <w:rPr>
          <w:rFonts w:ascii="Times New Roman" w:eastAsia="宋体" w:hint="eastAsia"/>
        </w:rPr>
        <w:t>即为活性腐植酸指数。</w:t>
      </w:r>
    </w:p>
    <w:p w14:paraId="35AB48C9" w14:textId="77777777" w:rsidR="001235D7" w:rsidRDefault="001235D7">
      <w:pPr>
        <w:pStyle w:val="af9"/>
        <w:spacing w:before="312" w:after="312"/>
      </w:pPr>
      <w:r>
        <w:rPr>
          <w:rFonts w:hint="eastAsia"/>
        </w:rPr>
        <w:t>试剂</w:t>
      </w:r>
      <w:r>
        <w:t>和溶液</w:t>
      </w:r>
    </w:p>
    <w:p w14:paraId="071428E1" w14:textId="77777777" w:rsidR="001235D7" w:rsidRDefault="002A3FCF">
      <w:pPr>
        <w:widowControl/>
        <w:snapToGrid w:val="0"/>
        <w:spacing w:beforeLines="50" w:before="156" w:afterLines="50" w:after="156"/>
        <w:jc w:val="left"/>
        <w:outlineLvl w:val="2"/>
        <w:rPr>
          <w:rFonts w:ascii="黑体" w:eastAsia="黑体"/>
          <w:kern w:val="0"/>
          <w:szCs w:val="21"/>
        </w:rPr>
      </w:pPr>
      <w:r>
        <w:rPr>
          <w:rFonts w:ascii="黑体" w:eastAsia="黑体" w:hAnsi="黑体"/>
          <w:szCs w:val="22"/>
        </w:rPr>
        <w:object w:dxaOrig="1440" w:dyaOrig="1440" w14:anchorId="2EA1ED45">
          <v:shape id="对象 6" o:spid="_x0000_s1030" type="#_x0000_t75" style="position:absolute;margin-left:109.8pt;margin-top:14.05pt;width:67.2pt;height:27.85pt;z-index:251660800">
            <v:imagedata r:id="rId11" o:title=""/>
          </v:shape>
          <o:OLEObject Type="Embed" ProgID="Equation.DSMT4" ShapeID="对象 6" DrawAspect="Content" ObjectID="_1655791351" r:id="rId17">
            <o:FieldCodes>\* MERGEFORMAT</o:FieldCodes>
          </o:OLEObject>
        </w:object>
      </w:r>
      <w:r w:rsidR="001235D7" w:rsidRPr="00207C83">
        <w:rPr>
          <w:rFonts w:ascii="黑体" w:eastAsia="黑体" w:hAnsi="黑体" w:hint="eastAsia"/>
          <w:szCs w:val="22"/>
        </w:rPr>
        <w:t>B</w:t>
      </w:r>
      <w:r w:rsidR="001235D7" w:rsidRPr="00207C83">
        <w:rPr>
          <w:rFonts w:ascii="黑体" w:eastAsia="黑体" w:hAnsi="黑体" w:hint="eastAsia"/>
          <w:kern w:val="0"/>
          <w:szCs w:val="21"/>
        </w:rPr>
        <w:t>.2.1</w:t>
      </w:r>
      <w:r w:rsidR="001235D7">
        <w:rPr>
          <w:rFonts w:ascii="黑体" w:eastAsia="黑体"/>
          <w:kern w:val="0"/>
          <w:szCs w:val="21"/>
        </w:rPr>
        <w:t xml:space="preserve">  </w:t>
      </w:r>
      <w:r w:rsidR="001235D7">
        <w:rPr>
          <w:rFonts w:ascii="宋体" w:hAnsi="宋体"/>
          <w:kern w:val="0"/>
          <w:szCs w:val="21"/>
        </w:rPr>
        <w:t>浓</w:t>
      </w:r>
      <w:r w:rsidR="001235D7">
        <w:rPr>
          <w:rFonts w:ascii="宋体" w:hAnsi="宋体" w:hint="eastAsia"/>
          <w:kern w:val="0"/>
          <w:szCs w:val="21"/>
        </w:rPr>
        <w:t>硫酸。</w:t>
      </w:r>
    </w:p>
    <w:p w14:paraId="2B70FBC2" w14:textId="77777777" w:rsidR="001235D7" w:rsidRDefault="002A3FCF">
      <w:pPr>
        <w:pStyle w:val="afffffa"/>
        <w:numPr>
          <w:ilvl w:val="0"/>
          <w:numId w:val="0"/>
        </w:numPr>
        <w:snapToGrid w:val="0"/>
        <w:spacing w:beforeLines="50" w:before="156" w:afterLines="50" w:after="156"/>
        <w:rPr>
          <w:rFonts w:ascii="Times New Roman"/>
        </w:rPr>
      </w:pPr>
      <w:r>
        <w:rPr>
          <w:rFonts w:ascii="黑体" w:eastAsia="黑体" w:hAnsi="黑体"/>
          <w:kern w:val="2"/>
          <w:szCs w:val="22"/>
        </w:rPr>
        <w:object w:dxaOrig="1440" w:dyaOrig="1440" w14:anchorId="15184CE8">
          <v:shape id="对象 7" o:spid="_x0000_s1031" type="#_x0000_t75" style="position:absolute;margin-left:147.8pt;margin-top:24.1pt;width:67.2pt;height:27.85pt;z-index:251661824">
            <v:imagedata r:id="rId11" o:title=""/>
          </v:shape>
          <o:OLEObject Type="Embed" ProgID="Equation.DSMT4" ShapeID="对象 7" DrawAspect="Content" ObjectID="_1655791352" r:id="rId18">
            <o:FieldCodes>\* MERGEFORMAT</o:FieldCodes>
          </o:OLEObject>
        </w:object>
      </w:r>
      <w:r w:rsidR="001235D7" w:rsidRPr="00207C83">
        <w:rPr>
          <w:rFonts w:ascii="黑体" w:eastAsia="黑体" w:hAnsi="黑体" w:hint="eastAsia"/>
          <w:kern w:val="2"/>
          <w:szCs w:val="22"/>
        </w:rPr>
        <w:t>B</w:t>
      </w:r>
      <w:r w:rsidR="001235D7" w:rsidRPr="00207C83">
        <w:rPr>
          <w:rFonts w:ascii="黑体" w:eastAsia="黑体" w:hAnsi="黑体" w:hint="eastAsia"/>
        </w:rPr>
        <w:t>.</w:t>
      </w:r>
      <w:r w:rsidR="001235D7">
        <w:rPr>
          <w:rFonts w:ascii="黑体" w:eastAsia="黑体" w:hAnsi="黑体" w:hint="eastAsia"/>
        </w:rPr>
        <w:t>2.2</w:t>
      </w:r>
      <w:r w:rsidR="001235D7">
        <w:rPr>
          <w:rFonts w:ascii="Times New Roman"/>
        </w:rPr>
        <w:t xml:space="preserve">  </w:t>
      </w:r>
      <w:r w:rsidR="001235D7">
        <w:rPr>
          <w:rFonts w:hAnsi="宋体" w:hint="eastAsia"/>
        </w:rPr>
        <w:t>重铬酸钾溶液，</w:t>
      </w:r>
      <w:r w:rsidR="001235D7">
        <w:rPr>
          <w:rFonts w:ascii="Times New Roman" w:hint="eastAsia"/>
        </w:rPr>
        <w:t xml:space="preserve">             </w:t>
      </w:r>
      <w:r w:rsidR="001235D7">
        <w:rPr>
          <w:rFonts w:ascii="Times New Roman"/>
        </w:rPr>
        <w:t>=</w:t>
      </w:r>
      <w:r w:rsidR="001235D7">
        <w:rPr>
          <w:rFonts w:ascii="Times New Roman" w:hint="eastAsia"/>
        </w:rPr>
        <w:t xml:space="preserve">1.0 </w:t>
      </w:r>
      <w:r w:rsidR="001235D7">
        <w:rPr>
          <w:rFonts w:ascii="Times New Roman"/>
        </w:rPr>
        <w:t>mol/L</w:t>
      </w:r>
      <w:r w:rsidR="001235D7">
        <w:rPr>
          <w:rFonts w:ascii="Times New Roman" w:hint="eastAsia"/>
        </w:rPr>
        <w:t>：称取重铬酸钾</w:t>
      </w:r>
      <w:r w:rsidR="001235D7">
        <w:rPr>
          <w:rFonts w:ascii="Times New Roman" w:hint="eastAsia"/>
        </w:rPr>
        <w:t>49.031g</w:t>
      </w:r>
      <w:r w:rsidR="001235D7">
        <w:rPr>
          <w:rFonts w:ascii="Times New Roman" w:hint="eastAsia"/>
        </w:rPr>
        <w:t>，溶于</w:t>
      </w:r>
      <w:r w:rsidR="001235D7">
        <w:rPr>
          <w:rFonts w:ascii="Times New Roman" w:hint="eastAsia"/>
        </w:rPr>
        <w:t>500mL</w:t>
      </w:r>
      <w:r w:rsidR="001235D7">
        <w:rPr>
          <w:rFonts w:ascii="Times New Roman" w:hint="eastAsia"/>
        </w:rPr>
        <w:t>水中，定容至</w:t>
      </w:r>
      <w:r w:rsidR="001235D7">
        <w:rPr>
          <w:rFonts w:ascii="Times New Roman" w:hint="eastAsia"/>
        </w:rPr>
        <w:t>1L</w:t>
      </w:r>
      <w:r w:rsidR="001235D7">
        <w:rPr>
          <w:rFonts w:ascii="Times New Roman" w:hint="eastAsia"/>
        </w:rPr>
        <w:t>。</w:t>
      </w:r>
    </w:p>
    <w:p w14:paraId="287707E9" w14:textId="77777777" w:rsidR="001235D7" w:rsidRDefault="001235D7">
      <w:pPr>
        <w:pStyle w:val="afffffa"/>
        <w:numPr>
          <w:ilvl w:val="0"/>
          <w:numId w:val="0"/>
        </w:numPr>
        <w:snapToGrid w:val="0"/>
        <w:spacing w:beforeLines="50" w:before="156" w:afterLines="50" w:after="156"/>
        <w:rPr>
          <w:rFonts w:ascii="Times New Roman"/>
        </w:rPr>
      </w:pPr>
      <w:r>
        <w:rPr>
          <w:rFonts w:ascii="黑体" w:eastAsia="黑体" w:hAnsi="黑体" w:hint="eastAsia"/>
        </w:rPr>
        <w:t>B.2.3</w:t>
      </w:r>
      <w:r>
        <w:rPr>
          <w:rFonts w:ascii="黑体" w:eastAsia="黑体" w:hAnsi="黑体"/>
        </w:rPr>
        <w:t xml:space="preserve">  </w:t>
      </w:r>
      <w:r>
        <w:rPr>
          <w:rFonts w:ascii="Times New Roman" w:hint="eastAsia"/>
        </w:rPr>
        <w:t>重铬酸钾标准溶液溶液，</w:t>
      </w:r>
      <w:r>
        <w:rPr>
          <w:rFonts w:ascii="Times New Roman" w:hint="eastAsia"/>
        </w:rPr>
        <w:t xml:space="preserve">             </w:t>
      </w:r>
      <w:r>
        <w:rPr>
          <w:rFonts w:ascii="Times New Roman"/>
        </w:rPr>
        <w:t>=0.2</w:t>
      </w:r>
      <w:r>
        <w:rPr>
          <w:rFonts w:ascii="Times New Roman" w:hint="eastAsia"/>
        </w:rPr>
        <w:t xml:space="preserve"> </w:t>
      </w:r>
      <w:r>
        <w:rPr>
          <w:rFonts w:ascii="Times New Roman"/>
        </w:rPr>
        <w:t>mol/L</w:t>
      </w:r>
      <w:r>
        <w:rPr>
          <w:rFonts w:ascii="Times New Roman" w:hint="eastAsia"/>
        </w:rPr>
        <w:t>：</w:t>
      </w:r>
      <w:r>
        <w:rPr>
          <w:rFonts w:ascii="Times New Roman"/>
        </w:rPr>
        <w:t>称取重铬酸钾</w:t>
      </w:r>
      <w:r>
        <w:rPr>
          <w:rFonts w:ascii="Times New Roman"/>
        </w:rPr>
        <w:t>9.8</w:t>
      </w:r>
      <w:r>
        <w:rPr>
          <w:rFonts w:ascii="Times New Roman" w:hint="eastAsia"/>
        </w:rPr>
        <w:t xml:space="preserve">07 </w:t>
      </w:r>
      <w:r>
        <w:rPr>
          <w:rFonts w:ascii="Times New Roman"/>
        </w:rPr>
        <w:t>g</w:t>
      </w:r>
      <w:r>
        <w:rPr>
          <w:rFonts w:ascii="Times New Roman"/>
        </w:rPr>
        <w:t>，溶于</w:t>
      </w:r>
      <w:r>
        <w:rPr>
          <w:rFonts w:ascii="Times New Roman" w:hint="eastAsia"/>
        </w:rPr>
        <w:t>5</w:t>
      </w:r>
      <w:r>
        <w:rPr>
          <w:rFonts w:ascii="Times New Roman"/>
        </w:rPr>
        <w:t>00</w:t>
      </w:r>
      <w:r>
        <w:rPr>
          <w:rFonts w:ascii="Times New Roman" w:hint="eastAsia"/>
        </w:rPr>
        <w:t xml:space="preserve"> </w:t>
      </w:r>
      <w:r>
        <w:rPr>
          <w:rFonts w:ascii="Times New Roman"/>
        </w:rPr>
        <w:t>mL</w:t>
      </w:r>
      <w:r>
        <w:rPr>
          <w:rFonts w:ascii="Times New Roman"/>
        </w:rPr>
        <w:t>水中，</w:t>
      </w:r>
      <w:r>
        <w:rPr>
          <w:rFonts w:ascii="Times New Roman" w:hint="eastAsia"/>
        </w:rPr>
        <w:t>定容</w:t>
      </w:r>
      <w:r>
        <w:rPr>
          <w:rFonts w:ascii="Times New Roman"/>
        </w:rPr>
        <w:t>稀释至</w:t>
      </w:r>
      <w:r>
        <w:rPr>
          <w:rFonts w:ascii="Times New Roman"/>
        </w:rPr>
        <w:t>1</w:t>
      </w:r>
      <w:r>
        <w:rPr>
          <w:rFonts w:ascii="Times New Roman" w:hint="eastAsia"/>
        </w:rPr>
        <w:t xml:space="preserve"> </w:t>
      </w:r>
      <w:r>
        <w:rPr>
          <w:rFonts w:ascii="Times New Roman"/>
        </w:rPr>
        <w:t>L</w:t>
      </w:r>
      <w:r>
        <w:rPr>
          <w:rFonts w:ascii="Times New Roman"/>
        </w:rPr>
        <w:t>，贮于棕色试剂瓶中备用</w:t>
      </w:r>
      <w:r>
        <w:rPr>
          <w:rFonts w:ascii="Times New Roman" w:hint="eastAsia"/>
        </w:rPr>
        <w:t>。</w:t>
      </w:r>
    </w:p>
    <w:p w14:paraId="79774597" w14:textId="77777777" w:rsidR="001235D7" w:rsidRDefault="001235D7">
      <w:pPr>
        <w:pStyle w:val="afffffa"/>
        <w:numPr>
          <w:ilvl w:val="0"/>
          <w:numId w:val="0"/>
        </w:numPr>
        <w:snapToGrid w:val="0"/>
        <w:spacing w:beforeLines="50" w:before="156" w:afterLines="50" w:after="156"/>
        <w:rPr>
          <w:rFonts w:ascii="Times New Roman"/>
        </w:rPr>
      </w:pPr>
      <w:r>
        <w:rPr>
          <w:rFonts w:ascii="黑体" w:eastAsia="黑体" w:hAnsi="黑体" w:hint="eastAsia"/>
        </w:rPr>
        <w:t>B.2.4</w:t>
      </w:r>
      <w:r>
        <w:rPr>
          <w:rFonts w:ascii="黑体" w:eastAsia="黑体" w:hAnsi="黑体"/>
        </w:rPr>
        <w:t xml:space="preserve"> </w:t>
      </w:r>
      <w:r>
        <w:rPr>
          <w:rFonts w:ascii="Times New Roman"/>
        </w:rPr>
        <w:t xml:space="preserve"> </w:t>
      </w:r>
      <w:r>
        <w:rPr>
          <w:rFonts w:hAnsi="宋体" w:hint="eastAsia"/>
        </w:rPr>
        <w:t>焦磷酸钠碱抽提液：</w:t>
      </w:r>
      <w:r>
        <w:rPr>
          <w:rFonts w:ascii="Times New Roman"/>
        </w:rPr>
        <w:t>称取</w:t>
      </w:r>
      <w:r>
        <w:rPr>
          <w:rFonts w:ascii="Times New Roman"/>
        </w:rPr>
        <w:t>15</w:t>
      </w:r>
      <w:r>
        <w:rPr>
          <w:rFonts w:ascii="Times New Roman" w:hint="eastAsia"/>
        </w:rPr>
        <w:t xml:space="preserve"> </w:t>
      </w:r>
      <w:r>
        <w:rPr>
          <w:rFonts w:ascii="Times New Roman"/>
        </w:rPr>
        <w:t>g</w:t>
      </w:r>
      <w:r>
        <w:rPr>
          <w:rFonts w:ascii="Times New Roman"/>
        </w:rPr>
        <w:t>焦磷酸钠（</w:t>
      </w:r>
      <w:r>
        <w:rPr>
          <w:rFonts w:ascii="Times New Roman"/>
        </w:rPr>
        <w:t>N</w:t>
      </w:r>
      <w:r>
        <w:rPr>
          <w:rFonts w:ascii="Times New Roman" w:hint="eastAsia"/>
        </w:rPr>
        <w:t>B</w:t>
      </w:r>
      <w:r>
        <w:rPr>
          <w:rFonts w:ascii="Times New Roman"/>
          <w:vertAlign w:val="subscript"/>
        </w:rPr>
        <w:t>4</w:t>
      </w:r>
      <w:r>
        <w:rPr>
          <w:rFonts w:ascii="Times New Roman"/>
        </w:rPr>
        <w:t>P</w:t>
      </w:r>
      <w:r>
        <w:rPr>
          <w:rFonts w:ascii="Times New Roman"/>
          <w:vertAlign w:val="subscript"/>
        </w:rPr>
        <w:t>2</w:t>
      </w:r>
      <w:r>
        <w:rPr>
          <w:rFonts w:ascii="Times New Roman"/>
        </w:rPr>
        <w:t>O</w:t>
      </w:r>
      <w:r>
        <w:rPr>
          <w:rFonts w:ascii="Times New Roman"/>
          <w:vertAlign w:val="subscript"/>
        </w:rPr>
        <w:t>7</w:t>
      </w:r>
      <w:r>
        <w:rPr>
          <w:rFonts w:ascii="Times New Roman"/>
        </w:rPr>
        <w:t>·10H</w:t>
      </w:r>
      <w:r>
        <w:rPr>
          <w:rFonts w:ascii="Times New Roman"/>
          <w:vertAlign w:val="subscript"/>
        </w:rPr>
        <w:t>2</w:t>
      </w:r>
      <w:r>
        <w:rPr>
          <w:rFonts w:ascii="Times New Roman"/>
        </w:rPr>
        <w:t>O</w:t>
      </w:r>
      <w:r>
        <w:rPr>
          <w:rFonts w:ascii="Times New Roman"/>
        </w:rPr>
        <w:t>）和</w:t>
      </w:r>
      <w:r>
        <w:rPr>
          <w:rFonts w:ascii="Times New Roman"/>
        </w:rPr>
        <w:t>7</w:t>
      </w:r>
      <w:r>
        <w:rPr>
          <w:rFonts w:ascii="Times New Roman" w:hint="eastAsia"/>
        </w:rPr>
        <w:t xml:space="preserve"> </w:t>
      </w:r>
      <w:r>
        <w:rPr>
          <w:rFonts w:ascii="Times New Roman"/>
        </w:rPr>
        <w:t>g</w:t>
      </w:r>
      <w:r>
        <w:rPr>
          <w:rFonts w:ascii="Times New Roman"/>
        </w:rPr>
        <w:t>氢氧化钠（</w:t>
      </w:r>
      <w:r>
        <w:rPr>
          <w:rFonts w:ascii="Times New Roman"/>
        </w:rPr>
        <w:t>N</w:t>
      </w:r>
      <w:r>
        <w:rPr>
          <w:rFonts w:ascii="Times New Roman" w:hint="eastAsia"/>
        </w:rPr>
        <w:t>a</w:t>
      </w:r>
      <w:r>
        <w:rPr>
          <w:rFonts w:ascii="Times New Roman"/>
        </w:rPr>
        <w:t>OH</w:t>
      </w:r>
      <w:r>
        <w:rPr>
          <w:rFonts w:ascii="Times New Roman"/>
        </w:rPr>
        <w:t>），溶解到</w:t>
      </w:r>
      <w:r>
        <w:rPr>
          <w:rFonts w:ascii="Times New Roman"/>
        </w:rPr>
        <w:t>1</w:t>
      </w:r>
      <w:r>
        <w:rPr>
          <w:rFonts w:ascii="Times New Roman" w:hint="eastAsia"/>
        </w:rPr>
        <w:t xml:space="preserve"> </w:t>
      </w:r>
      <w:r>
        <w:rPr>
          <w:rFonts w:ascii="Times New Roman"/>
        </w:rPr>
        <w:t>L</w:t>
      </w:r>
      <w:r>
        <w:rPr>
          <w:rFonts w:ascii="Times New Roman"/>
        </w:rPr>
        <w:t>水中，密闭保存。</w:t>
      </w:r>
    </w:p>
    <w:p w14:paraId="6FB5AACA" w14:textId="77777777" w:rsidR="001235D7" w:rsidRDefault="001235D7">
      <w:pPr>
        <w:pStyle w:val="afffffa"/>
        <w:numPr>
          <w:ilvl w:val="0"/>
          <w:numId w:val="0"/>
        </w:numPr>
        <w:snapToGrid w:val="0"/>
        <w:spacing w:beforeLines="50" w:before="156" w:afterLines="50" w:after="156"/>
        <w:rPr>
          <w:rFonts w:ascii="Times New Roman"/>
        </w:rPr>
      </w:pPr>
      <w:r>
        <w:rPr>
          <w:rFonts w:ascii="黑体" w:eastAsia="黑体" w:hAnsi="黑体" w:hint="eastAsia"/>
        </w:rPr>
        <w:t>B.2.5</w:t>
      </w:r>
      <w:r>
        <w:rPr>
          <w:rFonts w:ascii="黑体" w:eastAsia="黑体" w:hAnsi="黑体"/>
        </w:rPr>
        <w:t xml:space="preserve"> </w:t>
      </w:r>
      <w:r>
        <w:rPr>
          <w:rFonts w:ascii="Times New Roman"/>
        </w:rPr>
        <w:t xml:space="preserve"> </w:t>
      </w:r>
      <w:r>
        <w:rPr>
          <w:rFonts w:hAnsi="宋体" w:hint="eastAsia"/>
        </w:rPr>
        <w:t>硫酸亚铁标准滴定溶液：</w:t>
      </w:r>
      <w:r>
        <w:rPr>
          <w:rFonts w:ascii="Times New Roman"/>
        </w:rPr>
        <w:t>称取</w:t>
      </w:r>
      <w:r>
        <w:rPr>
          <w:rFonts w:ascii="Times New Roman" w:hint="eastAsia"/>
        </w:rPr>
        <w:t>硫酸亚铁</w:t>
      </w:r>
      <w:r>
        <w:rPr>
          <w:rFonts w:ascii="Times New Roman" w:hint="eastAsia"/>
        </w:rPr>
        <w:t>56g</w:t>
      </w:r>
      <w:r>
        <w:rPr>
          <w:rFonts w:ascii="Times New Roman" w:hint="eastAsia"/>
        </w:rPr>
        <w:t>，溶于</w:t>
      </w:r>
      <w:r>
        <w:rPr>
          <w:rFonts w:ascii="Times New Roman" w:hint="eastAsia"/>
        </w:rPr>
        <w:t>600~800mL</w:t>
      </w:r>
      <w:r>
        <w:rPr>
          <w:rFonts w:ascii="Times New Roman" w:hint="eastAsia"/>
        </w:rPr>
        <w:t>水中，加入</w:t>
      </w:r>
      <w:r>
        <w:rPr>
          <w:rFonts w:ascii="Times New Roman" w:hint="eastAsia"/>
        </w:rPr>
        <w:t>20mL</w:t>
      </w:r>
      <w:r>
        <w:rPr>
          <w:rFonts w:ascii="Times New Roman" w:hint="eastAsia"/>
        </w:rPr>
        <w:t>浓硫酸，定容至</w:t>
      </w:r>
      <w:r>
        <w:rPr>
          <w:rFonts w:ascii="Times New Roman" w:hint="eastAsia"/>
        </w:rPr>
        <w:t>1L</w:t>
      </w:r>
      <w:r>
        <w:rPr>
          <w:rFonts w:ascii="Times New Roman" w:hint="eastAsia"/>
        </w:rPr>
        <w:t>，于棕色瓶中保存。硫酸亚铁在空气中易氧化，使用时需标定准确浓度。</w:t>
      </w:r>
    </w:p>
    <w:p w14:paraId="2765E7D1" w14:textId="77777777" w:rsidR="001235D7" w:rsidRDefault="001235D7">
      <w:pPr>
        <w:pStyle w:val="afffffa"/>
        <w:numPr>
          <w:ilvl w:val="0"/>
          <w:numId w:val="0"/>
        </w:numPr>
        <w:snapToGrid w:val="0"/>
        <w:spacing w:beforeLines="50" w:before="156" w:afterLines="50" w:after="156"/>
        <w:rPr>
          <w:rFonts w:hAnsi="宋体"/>
        </w:rPr>
      </w:pPr>
      <w:r>
        <w:rPr>
          <w:rFonts w:ascii="黑体" w:eastAsia="黑体" w:hAnsi="黑体" w:hint="eastAsia"/>
        </w:rPr>
        <w:t>B.2.6</w:t>
      </w:r>
      <w:r>
        <w:rPr>
          <w:rFonts w:ascii="黑体" w:eastAsia="黑体" w:hAnsi="黑体"/>
        </w:rPr>
        <w:t xml:space="preserve"> </w:t>
      </w:r>
      <w:r>
        <w:rPr>
          <w:rFonts w:ascii="Times New Roman"/>
        </w:rPr>
        <w:t xml:space="preserve"> </w:t>
      </w:r>
      <w:r>
        <w:rPr>
          <w:rFonts w:hAnsi="宋体" w:hint="eastAsia"/>
        </w:rPr>
        <w:t>邻菲罗啉指示剂：称取邻菲罗啉1.490g，溶液含有0.700g硫酸亚铁的100mL水中，密闭保存于棕色瓶中。</w:t>
      </w:r>
    </w:p>
    <w:p w14:paraId="0B7B0E14" w14:textId="77777777" w:rsidR="001235D7" w:rsidRDefault="00EF4D5B">
      <w:pPr>
        <w:pStyle w:val="afffffa"/>
        <w:numPr>
          <w:ilvl w:val="0"/>
          <w:numId w:val="0"/>
        </w:numPr>
        <w:snapToGrid w:val="0"/>
        <w:spacing w:beforeLines="50" w:before="156" w:afterLines="50" w:after="156"/>
        <w:rPr>
          <w:rFonts w:ascii="Times New Roman"/>
        </w:rPr>
      </w:pPr>
      <w:r w:rsidRPr="007857F8">
        <w:rPr>
          <w:noProof/>
        </w:rPr>
        <w:drawing>
          <wp:anchor distT="0" distB="0" distL="114300" distR="114300" simplePos="0" relativeHeight="251674112" behindDoc="0" locked="0" layoutInCell="1" allowOverlap="1" wp14:anchorId="604B15C7" wp14:editId="3B8F67A8">
            <wp:simplePos x="0" y="0"/>
            <wp:positionH relativeFrom="column">
              <wp:posOffset>2724785</wp:posOffset>
            </wp:positionH>
            <wp:positionV relativeFrom="paragraph">
              <wp:posOffset>511810</wp:posOffset>
            </wp:positionV>
            <wp:extent cx="607060" cy="368300"/>
            <wp:effectExtent l="0" t="0" r="254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35D7">
        <w:rPr>
          <w:rFonts w:ascii="Times New Roman" w:hint="eastAsia"/>
        </w:rPr>
        <w:t xml:space="preserve">      </w:t>
      </w:r>
      <w:r w:rsidR="001235D7">
        <w:rPr>
          <w:rFonts w:ascii="Times New Roman" w:hint="eastAsia"/>
        </w:rPr>
        <w:t>硫酸亚铁溶液标准滴定溶液的标定：吸取</w:t>
      </w:r>
      <w:r w:rsidR="001235D7">
        <w:rPr>
          <w:rFonts w:ascii="Times New Roman" w:hint="eastAsia"/>
        </w:rPr>
        <w:t>20mL</w:t>
      </w:r>
      <w:r w:rsidR="001235D7">
        <w:rPr>
          <w:rFonts w:ascii="Times New Roman" w:hint="eastAsia"/>
        </w:rPr>
        <w:t>重铬酸钾标准溶液（</w:t>
      </w:r>
      <w:r w:rsidR="001235D7">
        <w:rPr>
          <w:rFonts w:ascii="Times New Roman" w:hint="eastAsia"/>
        </w:rPr>
        <w:t>B2.3</w:t>
      </w:r>
      <w:r w:rsidR="001235D7">
        <w:rPr>
          <w:rFonts w:ascii="Times New Roman" w:hint="eastAsia"/>
        </w:rPr>
        <w:t>）于</w:t>
      </w:r>
      <w:r w:rsidR="001235D7">
        <w:rPr>
          <w:rFonts w:ascii="Times New Roman" w:hint="eastAsia"/>
        </w:rPr>
        <w:t>250mL</w:t>
      </w:r>
      <w:r w:rsidR="001235D7">
        <w:rPr>
          <w:rFonts w:ascii="Times New Roman" w:hint="eastAsia"/>
        </w:rPr>
        <w:t>三角瓶中，加入</w:t>
      </w:r>
      <w:r w:rsidR="001235D7">
        <w:rPr>
          <w:rFonts w:ascii="Times New Roman" w:hint="eastAsia"/>
        </w:rPr>
        <w:t>3mL</w:t>
      </w:r>
      <w:r w:rsidR="001235D7">
        <w:rPr>
          <w:rFonts w:ascii="Times New Roman" w:hint="eastAsia"/>
        </w:rPr>
        <w:t>浓硫酸和邻菲罗啉指示剂（</w:t>
      </w:r>
      <w:r w:rsidR="001235D7">
        <w:rPr>
          <w:rFonts w:ascii="Times New Roman" w:hint="eastAsia"/>
        </w:rPr>
        <w:t>B2.6</w:t>
      </w:r>
      <w:r w:rsidR="001235D7">
        <w:rPr>
          <w:rFonts w:ascii="Times New Roman" w:hint="eastAsia"/>
        </w:rPr>
        <w:t>）</w:t>
      </w:r>
      <w:r w:rsidR="001235D7">
        <w:rPr>
          <w:rFonts w:ascii="Times New Roman" w:hint="eastAsia"/>
        </w:rPr>
        <w:t>3~5</w:t>
      </w:r>
      <w:r w:rsidR="001235D7">
        <w:rPr>
          <w:rFonts w:ascii="Times New Roman" w:hint="eastAsia"/>
        </w:rPr>
        <w:t>滴，用硫酸亚铁溶液滴定，根据其消耗的体积，计算硫酸亚铁标准滴定溶液浓度。具体按（</w:t>
      </w:r>
      <w:r w:rsidR="001235D7">
        <w:rPr>
          <w:rFonts w:ascii="Times New Roman" w:hint="eastAsia"/>
        </w:rPr>
        <w:t>B.1</w:t>
      </w:r>
      <w:r w:rsidR="001235D7">
        <w:rPr>
          <w:rFonts w:ascii="Times New Roman" w:hint="eastAsia"/>
        </w:rPr>
        <w:t>）式计算</w:t>
      </w:r>
    </w:p>
    <w:p w14:paraId="0AD7BDE1" w14:textId="77777777" w:rsidR="001235D7" w:rsidRDefault="001235D7">
      <w:pPr>
        <w:pStyle w:val="afffffa"/>
        <w:numPr>
          <w:ilvl w:val="0"/>
          <w:numId w:val="0"/>
        </w:numPr>
        <w:snapToGrid w:val="0"/>
        <w:spacing w:beforeLines="50" w:before="156" w:afterLines="50" w:after="156"/>
        <w:ind w:firstLineChars="2800" w:firstLine="5880"/>
        <w:rPr>
          <w:rFonts w:ascii="Times New Roman"/>
        </w:rPr>
      </w:pPr>
      <w:r>
        <w:rPr>
          <w:rFonts w:ascii="Times New Roman" w:hint="eastAsia"/>
        </w:rPr>
        <w:t>……………………</w:t>
      </w:r>
      <w:r>
        <w:rPr>
          <w:rFonts w:ascii="Times New Roman"/>
        </w:rPr>
        <w:t xml:space="preserve">    </w:t>
      </w:r>
      <w:r>
        <w:rPr>
          <w:rFonts w:ascii="Times New Roman" w:hint="eastAsia"/>
        </w:rPr>
        <w:t>（</w:t>
      </w:r>
      <w:r>
        <w:rPr>
          <w:rFonts w:ascii="Times New Roman" w:hint="eastAsia"/>
        </w:rPr>
        <w:t>B.1</w:t>
      </w:r>
      <w:r>
        <w:rPr>
          <w:rFonts w:ascii="Times New Roman" w:hint="eastAsia"/>
        </w:rPr>
        <w:t>）</w:t>
      </w:r>
    </w:p>
    <w:p w14:paraId="119C2573" w14:textId="77777777" w:rsidR="001235D7" w:rsidRDefault="001235D7">
      <w:pPr>
        <w:pStyle w:val="aff8"/>
        <w:rPr>
          <w:rFonts w:ascii="Times New Roman"/>
        </w:rPr>
      </w:pPr>
      <w:r>
        <w:rPr>
          <w:rFonts w:ascii="Times New Roman" w:hint="eastAsia"/>
        </w:rPr>
        <w:t>式中：</w:t>
      </w:r>
    </w:p>
    <w:p w14:paraId="2E5575E9" w14:textId="77777777" w:rsidR="001235D7" w:rsidRDefault="001235D7">
      <w:pPr>
        <w:pStyle w:val="aff8"/>
        <w:ind w:firstLineChars="300" w:firstLine="630"/>
        <w:rPr>
          <w:rFonts w:ascii="Times New Roman"/>
        </w:rPr>
      </w:pPr>
      <w:r w:rsidRPr="00661BB1">
        <w:rPr>
          <w:rFonts w:ascii="Times New Roman" w:hint="eastAsia"/>
          <w:i/>
        </w:rPr>
        <w:t>C</w:t>
      </w:r>
      <w:r>
        <w:rPr>
          <w:rFonts w:ascii="Times New Roman"/>
        </w:rPr>
        <w:t>——</w:t>
      </w:r>
      <w:r>
        <w:rPr>
          <w:rFonts w:ascii="Times New Roman" w:hint="eastAsia"/>
        </w:rPr>
        <w:t>硫酸亚铁标准滴定溶液浓度</w:t>
      </w:r>
      <w:r>
        <w:rPr>
          <w:rFonts w:ascii="Times New Roman"/>
        </w:rPr>
        <w:t>，单位为</w:t>
      </w:r>
      <w:r>
        <w:rPr>
          <w:rFonts w:ascii="Times New Roman" w:hint="eastAsia"/>
        </w:rPr>
        <w:t>摩尔每升</w:t>
      </w:r>
      <w:r>
        <w:rPr>
          <w:rFonts w:ascii="Times New Roman"/>
        </w:rPr>
        <w:t>（</w:t>
      </w:r>
      <w:r>
        <w:rPr>
          <w:rFonts w:ascii="Times New Roman" w:hint="eastAsia"/>
        </w:rPr>
        <w:t>mol/L</w:t>
      </w:r>
      <w:r>
        <w:rPr>
          <w:rFonts w:ascii="Times New Roman"/>
        </w:rPr>
        <w:t>）；</w:t>
      </w:r>
    </w:p>
    <w:p w14:paraId="1F9929EA" w14:textId="77777777" w:rsidR="001235D7" w:rsidRDefault="001235D7">
      <w:pPr>
        <w:pStyle w:val="aff8"/>
        <w:ind w:firstLineChars="300" w:firstLine="630"/>
        <w:rPr>
          <w:rFonts w:ascii="Times New Roman"/>
        </w:rPr>
      </w:pPr>
      <w:r w:rsidRPr="00661BB1">
        <w:rPr>
          <w:rFonts w:ascii="Times New Roman" w:hint="eastAsia"/>
          <w:i/>
        </w:rPr>
        <w:t>C</w:t>
      </w:r>
      <w:r w:rsidRPr="00661BB1">
        <w:rPr>
          <w:rFonts w:ascii="Times New Roman" w:hint="eastAsia"/>
          <w:vertAlign w:val="subscript"/>
        </w:rPr>
        <w:t>1</w:t>
      </w:r>
      <w:r>
        <w:rPr>
          <w:rFonts w:ascii="Times New Roman"/>
        </w:rPr>
        <w:t>——</w:t>
      </w:r>
      <w:r>
        <w:rPr>
          <w:rFonts w:ascii="Times New Roman" w:hint="eastAsia"/>
        </w:rPr>
        <w:t>重铬酸钾标准溶液浓度，</w:t>
      </w:r>
      <w:r>
        <w:rPr>
          <w:rFonts w:ascii="Times New Roman"/>
        </w:rPr>
        <w:t>单位为</w:t>
      </w:r>
      <w:r>
        <w:rPr>
          <w:rFonts w:ascii="Times New Roman" w:hint="eastAsia"/>
        </w:rPr>
        <w:t>摩尔每升</w:t>
      </w:r>
      <w:r>
        <w:rPr>
          <w:rFonts w:ascii="Times New Roman"/>
        </w:rPr>
        <w:t>（</w:t>
      </w:r>
      <w:r>
        <w:rPr>
          <w:rFonts w:ascii="Times New Roman" w:hint="eastAsia"/>
        </w:rPr>
        <w:t>mol/L</w:t>
      </w:r>
      <w:r>
        <w:rPr>
          <w:rFonts w:ascii="Times New Roman"/>
        </w:rPr>
        <w:t>）</w:t>
      </w:r>
      <w:r>
        <w:rPr>
          <w:rFonts w:ascii="Times New Roman" w:hint="eastAsia"/>
        </w:rPr>
        <w:t>；</w:t>
      </w:r>
    </w:p>
    <w:p w14:paraId="51E9A74F" w14:textId="77777777" w:rsidR="001235D7" w:rsidRDefault="001235D7">
      <w:pPr>
        <w:pStyle w:val="aff8"/>
        <w:ind w:firstLineChars="300" w:firstLine="630"/>
        <w:rPr>
          <w:rFonts w:ascii="Times New Roman"/>
        </w:rPr>
      </w:pPr>
      <w:r w:rsidRPr="00661BB1">
        <w:rPr>
          <w:rFonts w:ascii="Times New Roman" w:hint="eastAsia"/>
          <w:i/>
          <w:szCs w:val="22"/>
        </w:rPr>
        <w:t>V</w:t>
      </w:r>
      <w:r w:rsidRPr="00661BB1">
        <w:rPr>
          <w:rFonts w:ascii="Times New Roman" w:hint="eastAsia"/>
          <w:szCs w:val="22"/>
          <w:vertAlign w:val="subscript"/>
        </w:rPr>
        <w:t>1</w:t>
      </w:r>
      <w:r>
        <w:rPr>
          <w:rFonts w:ascii="Times New Roman"/>
        </w:rPr>
        <w:t>——</w:t>
      </w:r>
      <w:r>
        <w:rPr>
          <w:rFonts w:ascii="Times New Roman" w:hint="eastAsia"/>
        </w:rPr>
        <w:t>吸取标准重铬酸钾溶液体积</w:t>
      </w:r>
      <w:r>
        <w:rPr>
          <w:rFonts w:ascii="Times New Roman"/>
        </w:rPr>
        <w:t>，单位为</w:t>
      </w:r>
      <w:r>
        <w:rPr>
          <w:rFonts w:ascii="Times New Roman" w:hint="eastAsia"/>
        </w:rPr>
        <w:t>毫升</w:t>
      </w:r>
      <w:r>
        <w:rPr>
          <w:rFonts w:ascii="Times New Roman"/>
        </w:rPr>
        <w:t>（</w:t>
      </w:r>
      <w:r>
        <w:rPr>
          <w:rFonts w:ascii="Times New Roman" w:hint="eastAsia"/>
        </w:rPr>
        <w:t>mL</w:t>
      </w:r>
      <w:r>
        <w:rPr>
          <w:rFonts w:ascii="Times New Roman"/>
        </w:rPr>
        <w:t>）；</w:t>
      </w:r>
    </w:p>
    <w:p w14:paraId="0BC46F79" w14:textId="77777777" w:rsidR="001235D7" w:rsidRDefault="001235D7">
      <w:pPr>
        <w:pStyle w:val="aff8"/>
        <w:ind w:firstLineChars="300" w:firstLine="630"/>
        <w:rPr>
          <w:rFonts w:ascii="Times New Roman"/>
        </w:rPr>
      </w:pPr>
      <w:r w:rsidRPr="00661BB1">
        <w:rPr>
          <w:rFonts w:ascii="Times New Roman" w:hint="eastAsia"/>
          <w:i/>
        </w:rPr>
        <w:t>V</w:t>
      </w:r>
      <w:r w:rsidRPr="00661BB1">
        <w:rPr>
          <w:rFonts w:ascii="Times New Roman" w:hint="eastAsia"/>
          <w:vertAlign w:val="subscript"/>
        </w:rPr>
        <w:t>2</w:t>
      </w:r>
      <w:r>
        <w:rPr>
          <w:rFonts w:ascii="Times New Roman"/>
        </w:rPr>
        <w:t>——</w:t>
      </w:r>
      <w:r>
        <w:rPr>
          <w:rFonts w:ascii="Times New Roman" w:hint="eastAsia"/>
        </w:rPr>
        <w:t>滴定时消耗的硫酸亚铁标准溶液体积，</w:t>
      </w:r>
      <w:r>
        <w:rPr>
          <w:rFonts w:ascii="Times New Roman"/>
        </w:rPr>
        <w:t>单位为</w:t>
      </w:r>
      <w:r>
        <w:rPr>
          <w:rFonts w:ascii="Times New Roman" w:hint="eastAsia"/>
        </w:rPr>
        <w:t>毫升</w:t>
      </w:r>
      <w:r>
        <w:rPr>
          <w:rFonts w:ascii="Times New Roman"/>
        </w:rPr>
        <w:t>（</w:t>
      </w:r>
      <w:r>
        <w:rPr>
          <w:rFonts w:ascii="Times New Roman" w:hint="eastAsia"/>
        </w:rPr>
        <w:t>mL</w:t>
      </w:r>
      <w:r>
        <w:rPr>
          <w:rFonts w:ascii="Times New Roman"/>
        </w:rPr>
        <w:t>）</w:t>
      </w:r>
      <w:r>
        <w:rPr>
          <w:rFonts w:ascii="Times New Roman" w:hint="eastAsia"/>
        </w:rPr>
        <w:t>。</w:t>
      </w:r>
    </w:p>
    <w:p w14:paraId="09F52C68" w14:textId="77777777" w:rsidR="001235D7" w:rsidRDefault="001235D7">
      <w:pPr>
        <w:pStyle w:val="af9"/>
        <w:spacing w:before="312" w:after="312"/>
      </w:pPr>
      <w:r>
        <w:rPr>
          <w:rFonts w:hint="eastAsia"/>
        </w:rPr>
        <w:t>仪器</w:t>
      </w:r>
    </w:p>
    <w:p w14:paraId="1DB55525" w14:textId="77777777" w:rsidR="001235D7" w:rsidRDefault="001235D7">
      <w:pPr>
        <w:pStyle w:val="afa"/>
        <w:snapToGrid w:val="0"/>
        <w:spacing w:before="156" w:after="15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通用实验室仪器</w:t>
      </w:r>
    </w:p>
    <w:p w14:paraId="50902B3B" w14:textId="77777777" w:rsidR="001235D7" w:rsidRDefault="001235D7">
      <w:pPr>
        <w:pStyle w:val="af9"/>
        <w:spacing w:before="312" w:after="312"/>
      </w:pPr>
      <w:r>
        <w:rPr>
          <w:rFonts w:hint="eastAsia"/>
        </w:rPr>
        <w:t>分析步骤</w:t>
      </w:r>
    </w:p>
    <w:p w14:paraId="45D75884" w14:textId="77777777" w:rsidR="001235D7" w:rsidRDefault="001235D7">
      <w:pPr>
        <w:pStyle w:val="afa"/>
        <w:spacing w:before="156" w:after="156"/>
        <w:rPr>
          <w:szCs w:val="22"/>
        </w:rPr>
      </w:pPr>
      <w:r>
        <w:rPr>
          <w:rFonts w:hint="eastAsia"/>
        </w:rPr>
        <w:lastRenderedPageBreak/>
        <w:t>试样制备</w:t>
      </w:r>
    </w:p>
    <w:p w14:paraId="716B90DF" w14:textId="77777777" w:rsidR="001235D7" w:rsidRDefault="001235D7">
      <w:pPr>
        <w:pStyle w:val="afa"/>
        <w:numPr>
          <w:ilvl w:val="2"/>
          <w:numId w:val="0"/>
        </w:numPr>
        <w:spacing w:before="156" w:after="156"/>
        <w:rPr>
          <w:szCs w:val="22"/>
        </w:rPr>
      </w:pPr>
      <w:r>
        <w:rPr>
          <w:rFonts w:hint="eastAsia"/>
          <w:szCs w:val="22"/>
        </w:rPr>
        <w:t>B4.1.1 固体试样</w:t>
      </w:r>
    </w:p>
    <w:p w14:paraId="46A1C1CF" w14:textId="77777777" w:rsidR="001235D7" w:rsidRDefault="001235D7">
      <w:pPr>
        <w:pStyle w:val="Bodytext10"/>
        <w:spacing w:after="100" w:line="327" w:lineRule="exact"/>
        <w:ind w:firstLineChars="200" w:firstLine="420"/>
        <w:rPr>
          <w:rFonts w:ascii="Times New Roman" w:eastAsia="宋体" w:hAnsi="Times New Roman" w:hint="default"/>
          <w:kern w:val="0"/>
          <w:sz w:val="21"/>
          <w:szCs w:val="21"/>
          <w:lang w:val="en-US" w:eastAsia="zh-CN"/>
        </w:rPr>
      </w:pP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称取固体试样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0.2g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（精确至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0.0001g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），于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50mL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烧杯中，加入焦磷酸钠抽提液，溶解，定容至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100mL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。</w:t>
      </w:r>
    </w:p>
    <w:p w14:paraId="4694F359" w14:textId="77777777" w:rsidR="001235D7" w:rsidRDefault="001235D7">
      <w:pPr>
        <w:pStyle w:val="afa"/>
        <w:numPr>
          <w:ilvl w:val="2"/>
          <w:numId w:val="0"/>
        </w:numPr>
        <w:spacing w:before="156" w:after="156"/>
        <w:rPr>
          <w:szCs w:val="22"/>
        </w:rPr>
      </w:pPr>
      <w:r>
        <w:rPr>
          <w:rFonts w:hint="eastAsia"/>
          <w:szCs w:val="22"/>
        </w:rPr>
        <w:t>B4.1.1 液体试样</w:t>
      </w:r>
    </w:p>
    <w:p w14:paraId="5B486C4E" w14:textId="77777777" w:rsidR="001235D7" w:rsidRDefault="001235D7">
      <w:pPr>
        <w:pStyle w:val="Bodytext10"/>
        <w:spacing w:after="100" w:line="327" w:lineRule="exact"/>
        <w:ind w:firstLineChars="200" w:firstLine="420"/>
        <w:rPr>
          <w:rFonts w:ascii="Times New Roman" w:eastAsia="宋体" w:hAnsi="Times New Roman" w:hint="default"/>
          <w:kern w:val="0"/>
          <w:sz w:val="21"/>
          <w:szCs w:val="21"/>
          <w:lang w:val="en-US" w:eastAsia="zh-CN"/>
        </w:rPr>
      </w:pP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称取液体试样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1.0g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（精确值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0.0001g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），于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50mL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烧杯中，加入焦磷酸钠抽提液，溶解，定容至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100mL</w:t>
      </w:r>
      <w:r>
        <w:rPr>
          <w:rFonts w:ascii="Times New Roman" w:eastAsia="宋体" w:hAnsi="Times New Roman"/>
          <w:kern w:val="0"/>
          <w:sz w:val="21"/>
          <w:szCs w:val="21"/>
          <w:lang w:val="en-US" w:eastAsia="zh-CN"/>
        </w:rPr>
        <w:t>。</w:t>
      </w:r>
    </w:p>
    <w:p w14:paraId="046FD76A" w14:textId="77777777" w:rsidR="001235D7" w:rsidRDefault="001235D7">
      <w:pPr>
        <w:pStyle w:val="afa"/>
        <w:spacing w:before="156" w:after="156"/>
      </w:pPr>
      <w:r>
        <w:rPr>
          <w:rFonts w:hint="eastAsia"/>
        </w:rPr>
        <w:t>腐植酸</w:t>
      </w:r>
      <w:r>
        <w:t>含量的</w:t>
      </w:r>
      <w:r>
        <w:rPr>
          <w:rFonts w:hint="eastAsia"/>
        </w:rPr>
        <w:t>测定</w:t>
      </w:r>
    </w:p>
    <w:p w14:paraId="51A7A046" w14:textId="77777777" w:rsidR="001235D7" w:rsidRDefault="001235D7">
      <w:pPr>
        <w:pStyle w:val="aff8"/>
        <w:snapToGrid w:val="0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>吸取经</w:t>
      </w:r>
      <w:r>
        <w:rPr>
          <w:rFonts w:ascii="Times New Roman" w:hint="eastAsia"/>
          <w:szCs w:val="21"/>
        </w:rPr>
        <w:t xml:space="preserve"> B.4.1 </w:t>
      </w:r>
      <w:r>
        <w:rPr>
          <w:rFonts w:ascii="Times New Roman" w:hint="eastAsia"/>
          <w:szCs w:val="21"/>
        </w:rPr>
        <w:t>步骤得到的试样</w:t>
      </w:r>
      <w:r>
        <w:rPr>
          <w:rFonts w:ascii="Times New Roman" w:hint="eastAsia"/>
          <w:szCs w:val="21"/>
        </w:rPr>
        <w:t>5</w:t>
      </w:r>
      <w:r w:rsidR="00AB0620">
        <w:rPr>
          <w:rFonts w:ascii="Times New Roman" w:hint="eastAsia"/>
          <w:szCs w:val="21"/>
        </w:rPr>
        <w:t xml:space="preserve"> </w:t>
      </w:r>
      <w:r>
        <w:rPr>
          <w:rFonts w:ascii="Times New Roman" w:hint="eastAsia"/>
          <w:szCs w:val="21"/>
        </w:rPr>
        <w:t>mL</w:t>
      </w:r>
      <w:r>
        <w:rPr>
          <w:rFonts w:ascii="Times New Roman" w:hint="eastAsia"/>
          <w:szCs w:val="21"/>
        </w:rPr>
        <w:t>与</w:t>
      </w:r>
      <w:r>
        <w:rPr>
          <w:rFonts w:ascii="Times New Roman" w:hint="eastAsia"/>
          <w:szCs w:val="21"/>
        </w:rPr>
        <w:t>50</w:t>
      </w:r>
      <w:r w:rsidR="00AB0620">
        <w:rPr>
          <w:rFonts w:ascii="Times New Roman" w:hint="eastAsia"/>
          <w:szCs w:val="21"/>
        </w:rPr>
        <w:t xml:space="preserve"> </w:t>
      </w:r>
      <w:r>
        <w:rPr>
          <w:rFonts w:ascii="Times New Roman" w:hint="eastAsia"/>
          <w:szCs w:val="21"/>
        </w:rPr>
        <w:t>mL</w:t>
      </w:r>
      <w:r>
        <w:rPr>
          <w:rFonts w:ascii="Times New Roman" w:hint="eastAsia"/>
          <w:szCs w:val="21"/>
        </w:rPr>
        <w:t>试管中</w:t>
      </w:r>
      <w:r w:rsidR="00AB0620">
        <w:rPr>
          <w:rFonts w:ascii="Times New Roman" w:hint="eastAsia"/>
          <w:szCs w:val="21"/>
        </w:rPr>
        <w:t>，</w:t>
      </w:r>
      <w:r>
        <w:rPr>
          <w:rFonts w:ascii="Times New Roman" w:hint="eastAsia"/>
          <w:szCs w:val="21"/>
        </w:rPr>
        <w:t>加入</w:t>
      </w:r>
      <w:r>
        <w:rPr>
          <w:rFonts w:ascii="Times New Roman" w:hint="eastAsia"/>
          <w:szCs w:val="21"/>
        </w:rPr>
        <w:t>5</w:t>
      </w:r>
      <w:r w:rsidR="00AB0620">
        <w:rPr>
          <w:rFonts w:ascii="Times New Roman" w:hint="eastAsia"/>
          <w:szCs w:val="21"/>
        </w:rPr>
        <w:t xml:space="preserve"> </w:t>
      </w:r>
      <w:r>
        <w:rPr>
          <w:rFonts w:ascii="Times New Roman" w:hint="eastAsia"/>
          <w:szCs w:val="21"/>
        </w:rPr>
        <w:t>mL</w:t>
      </w:r>
      <w:r>
        <w:rPr>
          <w:rFonts w:ascii="Times New Roman" w:hint="eastAsia"/>
          <w:szCs w:val="21"/>
        </w:rPr>
        <w:t>重铬酸钾溶液（</w:t>
      </w:r>
      <w:r>
        <w:rPr>
          <w:rFonts w:ascii="Times New Roman" w:hint="eastAsia"/>
          <w:szCs w:val="21"/>
        </w:rPr>
        <w:t>B</w:t>
      </w:r>
      <w:r w:rsidR="00AB0620">
        <w:rPr>
          <w:rFonts w:ascii="Times New Roman" w:hint="eastAsia"/>
          <w:szCs w:val="21"/>
        </w:rPr>
        <w:t>.</w:t>
      </w:r>
      <w:r>
        <w:rPr>
          <w:rFonts w:ascii="Times New Roman" w:hint="eastAsia"/>
          <w:szCs w:val="21"/>
        </w:rPr>
        <w:t>2.2</w:t>
      </w:r>
      <w:r>
        <w:rPr>
          <w:rFonts w:ascii="Times New Roman" w:hint="eastAsia"/>
          <w:szCs w:val="21"/>
        </w:rPr>
        <w:t>）和</w:t>
      </w:r>
      <w:r>
        <w:rPr>
          <w:rFonts w:ascii="Times New Roman" w:hint="eastAsia"/>
          <w:szCs w:val="21"/>
        </w:rPr>
        <w:t>1</w:t>
      </w:r>
      <w:r w:rsidR="00AB0620">
        <w:rPr>
          <w:rFonts w:ascii="Times New Roman" w:hint="eastAsia"/>
          <w:szCs w:val="21"/>
        </w:rPr>
        <w:t xml:space="preserve"> </w:t>
      </w:r>
      <w:r>
        <w:rPr>
          <w:rFonts w:ascii="Times New Roman" w:hint="eastAsia"/>
          <w:szCs w:val="21"/>
        </w:rPr>
        <w:t>mL</w:t>
      </w:r>
      <w:r>
        <w:rPr>
          <w:rFonts w:ascii="Times New Roman" w:hint="eastAsia"/>
          <w:szCs w:val="21"/>
        </w:rPr>
        <w:t>浓硫酸（</w:t>
      </w:r>
      <w:r>
        <w:rPr>
          <w:rFonts w:ascii="Times New Roman" w:hint="eastAsia"/>
          <w:szCs w:val="21"/>
        </w:rPr>
        <w:t>B</w:t>
      </w:r>
      <w:r w:rsidR="00AB0620">
        <w:rPr>
          <w:rFonts w:ascii="Times New Roman" w:hint="eastAsia"/>
          <w:szCs w:val="21"/>
        </w:rPr>
        <w:t>.</w:t>
      </w:r>
      <w:r>
        <w:rPr>
          <w:rFonts w:ascii="Times New Roman" w:hint="eastAsia"/>
          <w:szCs w:val="21"/>
        </w:rPr>
        <w:t>2.1</w:t>
      </w:r>
      <w:r>
        <w:rPr>
          <w:rFonts w:ascii="Times New Roman" w:hint="eastAsia"/>
          <w:szCs w:val="21"/>
        </w:rPr>
        <w:t>），轻摇试管使内容物混合均匀，盖上小漏斗。于沸水浴中加热</w:t>
      </w:r>
      <w:r>
        <w:rPr>
          <w:rFonts w:ascii="Times New Roman" w:hint="eastAsia"/>
          <w:szCs w:val="21"/>
        </w:rPr>
        <w:t>10</w:t>
      </w:r>
      <w:r w:rsidR="00AB0620">
        <w:rPr>
          <w:rFonts w:ascii="Times New Roman" w:hint="eastAsia"/>
          <w:szCs w:val="21"/>
        </w:rPr>
        <w:t xml:space="preserve"> </w:t>
      </w:r>
      <w:r>
        <w:rPr>
          <w:rFonts w:ascii="Times New Roman" w:hint="eastAsia"/>
          <w:szCs w:val="21"/>
        </w:rPr>
        <w:t>min</w:t>
      </w:r>
      <w:r>
        <w:rPr>
          <w:rFonts w:ascii="Times New Roman" w:hint="eastAsia"/>
          <w:szCs w:val="21"/>
        </w:rPr>
        <w:t>，取出，冷却，转移内容物至</w:t>
      </w:r>
      <w:r>
        <w:rPr>
          <w:rFonts w:ascii="Times New Roman" w:hint="eastAsia"/>
          <w:szCs w:val="21"/>
        </w:rPr>
        <w:t>250</w:t>
      </w:r>
      <w:r w:rsidR="00AB0620">
        <w:rPr>
          <w:rFonts w:ascii="Times New Roman" w:hint="eastAsia"/>
          <w:szCs w:val="21"/>
        </w:rPr>
        <w:t xml:space="preserve"> </w:t>
      </w:r>
      <w:r>
        <w:rPr>
          <w:rFonts w:ascii="Times New Roman" w:hint="eastAsia"/>
          <w:szCs w:val="21"/>
        </w:rPr>
        <w:t>mL</w:t>
      </w:r>
      <w:r>
        <w:rPr>
          <w:rFonts w:ascii="Times New Roman" w:hint="eastAsia"/>
          <w:szCs w:val="21"/>
        </w:rPr>
        <w:t>三角瓶中，体积控制在</w:t>
      </w:r>
      <w:r>
        <w:rPr>
          <w:rFonts w:ascii="Times New Roman" w:hint="eastAsia"/>
          <w:szCs w:val="21"/>
        </w:rPr>
        <w:t>60~80</w:t>
      </w:r>
      <w:r w:rsidR="00AB0620">
        <w:rPr>
          <w:rFonts w:ascii="Times New Roman" w:hint="eastAsia"/>
          <w:szCs w:val="21"/>
        </w:rPr>
        <w:t xml:space="preserve"> </w:t>
      </w:r>
      <w:r>
        <w:rPr>
          <w:rFonts w:ascii="Times New Roman" w:hint="eastAsia"/>
          <w:szCs w:val="21"/>
        </w:rPr>
        <w:t>mL</w:t>
      </w:r>
      <w:r>
        <w:rPr>
          <w:rFonts w:ascii="Times New Roman" w:hint="eastAsia"/>
          <w:szCs w:val="21"/>
        </w:rPr>
        <w:t>。</w:t>
      </w:r>
    </w:p>
    <w:p w14:paraId="26BC820F" w14:textId="77777777" w:rsidR="001235D7" w:rsidRDefault="001235D7">
      <w:pPr>
        <w:pStyle w:val="aff8"/>
        <w:snapToGrid w:val="0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>向三角瓶中滴加</w:t>
      </w:r>
      <w:r>
        <w:rPr>
          <w:rFonts w:ascii="Times New Roman" w:hint="eastAsia"/>
          <w:szCs w:val="21"/>
        </w:rPr>
        <w:t>3~5</w:t>
      </w:r>
      <w:r>
        <w:rPr>
          <w:rFonts w:ascii="Times New Roman" w:hint="eastAsia"/>
          <w:szCs w:val="21"/>
        </w:rPr>
        <w:t>滴邻菲罗啉指示剂（</w:t>
      </w:r>
      <w:r>
        <w:rPr>
          <w:rFonts w:ascii="Times New Roman" w:hint="eastAsia"/>
          <w:szCs w:val="21"/>
        </w:rPr>
        <w:t>B</w:t>
      </w:r>
      <w:r w:rsidR="00AB0620">
        <w:rPr>
          <w:rFonts w:ascii="Times New Roman" w:hint="eastAsia"/>
          <w:szCs w:val="21"/>
        </w:rPr>
        <w:t>.</w:t>
      </w:r>
      <w:r>
        <w:rPr>
          <w:rFonts w:ascii="Times New Roman" w:hint="eastAsia"/>
          <w:szCs w:val="21"/>
        </w:rPr>
        <w:t>2.6</w:t>
      </w:r>
      <w:r>
        <w:rPr>
          <w:rFonts w:ascii="Times New Roman" w:hint="eastAsia"/>
          <w:szCs w:val="21"/>
        </w:rPr>
        <w:t>），加入浓硫酸</w:t>
      </w:r>
      <w:r>
        <w:rPr>
          <w:rFonts w:ascii="Times New Roman" w:hint="eastAsia"/>
          <w:szCs w:val="21"/>
        </w:rPr>
        <w:t>2</w:t>
      </w:r>
      <w:r w:rsidR="00AB0620">
        <w:rPr>
          <w:rFonts w:ascii="Times New Roman" w:hint="eastAsia"/>
          <w:szCs w:val="21"/>
        </w:rPr>
        <w:t xml:space="preserve"> </w:t>
      </w:r>
      <w:r>
        <w:rPr>
          <w:rFonts w:ascii="Times New Roman" w:hint="eastAsia"/>
          <w:szCs w:val="21"/>
        </w:rPr>
        <w:t>mL</w:t>
      </w:r>
      <w:r>
        <w:rPr>
          <w:rFonts w:ascii="Times New Roman" w:hint="eastAsia"/>
          <w:szCs w:val="21"/>
        </w:rPr>
        <w:t>（为避免放热，需在冰水浴中缓缓加入），用硫酸亚铁标准溶液滴定，溶液变化经橙黄</w:t>
      </w:r>
      <w:r>
        <w:rPr>
          <w:rFonts w:ascii="Times New Roman" w:hint="eastAsia"/>
          <w:szCs w:val="21"/>
        </w:rPr>
        <w:t>-</w:t>
      </w:r>
      <w:r>
        <w:rPr>
          <w:rFonts w:ascii="Times New Roman" w:hint="eastAsia"/>
          <w:szCs w:val="21"/>
        </w:rPr>
        <w:t>蓝绿</w:t>
      </w:r>
      <w:r>
        <w:rPr>
          <w:rFonts w:ascii="Times New Roman" w:hint="eastAsia"/>
          <w:szCs w:val="21"/>
        </w:rPr>
        <w:t>-</w:t>
      </w:r>
      <w:r>
        <w:rPr>
          <w:rFonts w:ascii="Times New Roman" w:hint="eastAsia"/>
          <w:szCs w:val="21"/>
        </w:rPr>
        <w:t>棕红，即达滴定终点。记录消耗的溶液体积</w:t>
      </w:r>
      <w:r w:rsidRPr="00AB0620">
        <w:rPr>
          <w:rFonts w:ascii="Times New Roman" w:hint="eastAsia"/>
          <w:i/>
          <w:szCs w:val="21"/>
        </w:rPr>
        <w:t>V</w:t>
      </w:r>
      <w:r>
        <w:rPr>
          <w:rFonts w:ascii="Times New Roman" w:hint="eastAsia"/>
          <w:szCs w:val="21"/>
          <w:vertAlign w:val="subscript"/>
        </w:rPr>
        <w:t>1</w:t>
      </w:r>
      <w:r>
        <w:rPr>
          <w:rFonts w:ascii="Times New Roman" w:hint="eastAsia"/>
          <w:szCs w:val="21"/>
        </w:rPr>
        <w:t>，同时以空白（吸取与试样相同体积的焦磷酸钠抽提液，其他操作步骤相同）为对照，记录消耗的溶液体积</w:t>
      </w:r>
      <w:r w:rsidRPr="00AB0620">
        <w:rPr>
          <w:rFonts w:ascii="Times New Roman" w:hint="eastAsia"/>
          <w:i/>
          <w:szCs w:val="21"/>
        </w:rPr>
        <w:t>V</w:t>
      </w:r>
      <w:r>
        <w:rPr>
          <w:rFonts w:ascii="Times New Roman" w:hint="eastAsia"/>
          <w:szCs w:val="21"/>
          <w:vertAlign w:val="subscript"/>
        </w:rPr>
        <w:t>0</w:t>
      </w:r>
      <w:r>
        <w:rPr>
          <w:rFonts w:ascii="Times New Roman" w:hint="eastAsia"/>
          <w:szCs w:val="21"/>
        </w:rPr>
        <w:t>。如果试样消耗硫酸亚铁溶液的体积不足空白对照的</w:t>
      </w:r>
      <w:r>
        <w:rPr>
          <w:rFonts w:ascii="Times New Roman" w:hint="eastAsia"/>
          <w:szCs w:val="21"/>
        </w:rPr>
        <w:t>1/3</w:t>
      </w:r>
      <w:r>
        <w:rPr>
          <w:rFonts w:ascii="Times New Roman" w:hint="eastAsia"/>
          <w:szCs w:val="21"/>
        </w:rPr>
        <w:t>，则应减少样品的称样量，重新测定。</w:t>
      </w:r>
    </w:p>
    <w:p w14:paraId="28D6511E" w14:textId="77777777" w:rsidR="001235D7" w:rsidRPr="00661BB1" w:rsidRDefault="001235D7" w:rsidP="00661BB1">
      <w:pPr>
        <w:pStyle w:val="afa"/>
        <w:spacing w:before="156" w:after="156"/>
      </w:pPr>
      <w:r>
        <w:rPr>
          <w:rFonts w:hint="eastAsia"/>
        </w:rPr>
        <w:t>分析结果的表述</w:t>
      </w:r>
    </w:p>
    <w:p w14:paraId="40F2B34E" w14:textId="77777777" w:rsidR="001235D7" w:rsidRDefault="00661BB1">
      <w:pPr>
        <w:pStyle w:val="aff8"/>
        <w:ind w:firstLineChars="0" w:firstLine="0"/>
        <w:rPr>
          <w:rFonts w:ascii="Times New Roman"/>
        </w:rPr>
      </w:pPr>
      <w:r>
        <w:rPr>
          <w:rFonts w:ascii="Times New Roman" w:hint="eastAsia"/>
        </w:rPr>
        <w:t xml:space="preserve">B.4.3.1 </w:t>
      </w:r>
      <w:r w:rsidR="001235D7">
        <w:rPr>
          <w:rFonts w:ascii="Times New Roman" w:hint="eastAsia"/>
        </w:rPr>
        <w:t>试样中活性腐植酸含量</w:t>
      </w:r>
      <w:r w:rsidR="001235D7">
        <w:rPr>
          <w:rFonts w:ascii="Times New Roman" w:hint="eastAsia"/>
        </w:rPr>
        <w:t xml:space="preserve"> </w:t>
      </w:r>
      <w:r w:rsidR="001235D7">
        <w:rPr>
          <w:rFonts w:ascii="Times New Roman" w:hint="eastAsia"/>
          <w:i/>
        </w:rPr>
        <w:t>w</w:t>
      </w:r>
      <w:r w:rsidR="001235D7" w:rsidRPr="00661BB1">
        <w:rPr>
          <w:rFonts w:ascii="Times New Roman" w:hint="eastAsia"/>
          <w:vertAlign w:val="subscript"/>
        </w:rPr>
        <w:t>1</w:t>
      </w:r>
      <w:r w:rsidR="001235D7">
        <w:rPr>
          <w:rFonts w:ascii="Times New Roman" w:hint="eastAsia"/>
        </w:rPr>
        <w:t>，数值以质量分数</w:t>
      </w:r>
      <w:r w:rsidR="001235D7">
        <w:rPr>
          <w:rFonts w:ascii="Times New Roman" w:hint="eastAsia"/>
        </w:rPr>
        <w:t>%</w:t>
      </w:r>
      <w:r w:rsidR="001235D7">
        <w:rPr>
          <w:rFonts w:ascii="Times New Roman" w:hint="eastAsia"/>
        </w:rPr>
        <w:t>表示，按式（</w:t>
      </w:r>
      <w:r w:rsidR="001235D7">
        <w:rPr>
          <w:rFonts w:ascii="Times New Roman" w:hint="eastAsia"/>
        </w:rPr>
        <w:t>B.2</w:t>
      </w:r>
      <w:r w:rsidR="001235D7">
        <w:rPr>
          <w:rFonts w:ascii="Times New Roman" w:hint="eastAsia"/>
        </w:rPr>
        <w:t>）计算：</w:t>
      </w:r>
    </w:p>
    <w:p w14:paraId="39D59526" w14:textId="77777777" w:rsidR="001235D7" w:rsidRDefault="0025695E">
      <w:pPr>
        <w:pStyle w:val="aff8"/>
        <w:rPr>
          <w:rFonts w:ascii="Times New Roman"/>
        </w:rPr>
      </w:pPr>
      <w:r w:rsidRPr="00BB47EE">
        <w:rPr>
          <w:noProof/>
        </w:rPr>
        <w:drawing>
          <wp:anchor distT="0" distB="0" distL="114300" distR="114300" simplePos="0" relativeHeight="251684352" behindDoc="0" locked="0" layoutInCell="1" allowOverlap="1" wp14:anchorId="0788753F" wp14:editId="1906A3DE">
            <wp:simplePos x="0" y="0"/>
            <wp:positionH relativeFrom="column">
              <wp:posOffset>609600</wp:posOffset>
            </wp:positionH>
            <wp:positionV relativeFrom="paragraph">
              <wp:posOffset>137141</wp:posOffset>
            </wp:positionV>
            <wp:extent cx="2565400" cy="361315"/>
            <wp:effectExtent l="0" t="0" r="6350" b="635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0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C7962A" w14:textId="77777777" w:rsidR="001235D7" w:rsidRDefault="001235D7">
      <w:pPr>
        <w:pStyle w:val="aff8"/>
        <w:rPr>
          <w:rFonts w:ascii="Times New Roman" w:cs="Arial"/>
          <w:color w:val="333333"/>
          <w:szCs w:val="21"/>
          <w:shd w:val="clear" w:color="auto" w:fill="FFFFFF"/>
        </w:rPr>
      </w:pPr>
      <w:r>
        <w:rPr>
          <w:rFonts w:ascii="Times New Roman" w:cs="Arial"/>
          <w:color w:val="333333"/>
          <w:szCs w:val="21"/>
          <w:shd w:val="clear" w:color="auto" w:fill="FFFFFF"/>
        </w:rPr>
        <w:t xml:space="preserve"> </w:t>
      </w:r>
      <w:r>
        <w:rPr>
          <w:rFonts w:ascii="Times New Roman" w:cs="Arial" w:hint="eastAsia"/>
          <w:color w:val="333333"/>
          <w:szCs w:val="21"/>
          <w:shd w:val="clear" w:color="auto" w:fill="FFFFFF"/>
        </w:rPr>
        <w:t xml:space="preserve">                                            </w:t>
      </w:r>
      <w:r>
        <w:rPr>
          <w:rFonts w:ascii="Times New Roman" w:hint="eastAsia"/>
        </w:rPr>
        <w:t>……………………</w:t>
      </w:r>
      <w:r>
        <w:rPr>
          <w:rFonts w:ascii="Times New Roman"/>
        </w:rPr>
        <w:t xml:space="preserve">    </w:t>
      </w:r>
      <w:r>
        <w:rPr>
          <w:rFonts w:ascii="Times New Roman" w:hint="eastAsia"/>
        </w:rPr>
        <w:t>（</w:t>
      </w:r>
      <w:r>
        <w:rPr>
          <w:rFonts w:ascii="Times New Roman" w:hint="eastAsia"/>
        </w:rPr>
        <w:t>B.2</w:t>
      </w:r>
      <w:r>
        <w:rPr>
          <w:rFonts w:ascii="Times New Roman" w:hint="eastAsia"/>
        </w:rPr>
        <w:t>）</w:t>
      </w:r>
    </w:p>
    <w:p w14:paraId="70D8AE69" w14:textId="77777777" w:rsidR="001235D7" w:rsidRDefault="001235D7">
      <w:pPr>
        <w:pStyle w:val="aff8"/>
        <w:rPr>
          <w:rFonts w:ascii="Times New Roman"/>
        </w:rPr>
      </w:pPr>
    </w:p>
    <w:p w14:paraId="43A7D43A" w14:textId="77777777" w:rsidR="001235D7" w:rsidRDefault="001235D7">
      <w:pPr>
        <w:pStyle w:val="aff8"/>
        <w:rPr>
          <w:rFonts w:ascii="Times New Roman"/>
        </w:rPr>
      </w:pPr>
      <w:r>
        <w:rPr>
          <w:rFonts w:ascii="Times New Roman" w:hint="eastAsia"/>
        </w:rPr>
        <w:t>式中：</w:t>
      </w:r>
    </w:p>
    <w:p w14:paraId="18858612" w14:textId="77777777" w:rsidR="001235D7" w:rsidRDefault="001235D7">
      <w:pPr>
        <w:pStyle w:val="aff8"/>
        <w:ind w:firstLineChars="300" w:firstLine="630"/>
        <w:rPr>
          <w:rFonts w:ascii="Times New Roman"/>
        </w:rPr>
      </w:pPr>
      <w:r w:rsidRPr="00661BB1">
        <w:rPr>
          <w:rFonts w:ascii="Times New Roman" w:hint="eastAsia"/>
          <w:i/>
        </w:rPr>
        <w:t>C</w:t>
      </w:r>
      <w:r>
        <w:rPr>
          <w:rFonts w:ascii="Times New Roman"/>
        </w:rPr>
        <w:t>——</w:t>
      </w:r>
      <w:r>
        <w:rPr>
          <w:rFonts w:ascii="Times New Roman" w:hint="eastAsia"/>
        </w:rPr>
        <w:t>硫酸亚铁标准滴定溶液浓度</w:t>
      </w:r>
      <w:r>
        <w:rPr>
          <w:rFonts w:ascii="Times New Roman"/>
        </w:rPr>
        <w:t>，单位为</w:t>
      </w:r>
      <w:r>
        <w:rPr>
          <w:rFonts w:ascii="Times New Roman" w:hint="eastAsia"/>
        </w:rPr>
        <w:t>摩尔每升</w:t>
      </w:r>
      <w:r>
        <w:rPr>
          <w:rFonts w:ascii="Times New Roman"/>
        </w:rPr>
        <w:t>（</w:t>
      </w:r>
      <w:r>
        <w:rPr>
          <w:rFonts w:ascii="Times New Roman" w:hint="eastAsia"/>
        </w:rPr>
        <w:t>mol/L</w:t>
      </w:r>
      <w:r>
        <w:rPr>
          <w:rFonts w:ascii="Times New Roman"/>
        </w:rPr>
        <w:t>）；</w:t>
      </w:r>
    </w:p>
    <w:p w14:paraId="55752193" w14:textId="77777777" w:rsidR="001235D7" w:rsidRDefault="001235D7">
      <w:pPr>
        <w:pStyle w:val="aff8"/>
        <w:ind w:firstLineChars="300" w:firstLine="630"/>
        <w:rPr>
          <w:rFonts w:ascii="Times New Roman"/>
        </w:rPr>
      </w:pPr>
      <w:r w:rsidRPr="00661BB1">
        <w:rPr>
          <w:rFonts w:ascii="Times New Roman" w:hint="eastAsia"/>
          <w:i/>
        </w:rPr>
        <w:t>V</w:t>
      </w:r>
      <w:r w:rsidRPr="00661BB1">
        <w:rPr>
          <w:rFonts w:ascii="Times New Roman" w:hint="eastAsia"/>
          <w:vertAlign w:val="subscript"/>
        </w:rPr>
        <w:t>0</w:t>
      </w:r>
      <w:r>
        <w:rPr>
          <w:rFonts w:ascii="Times New Roman"/>
        </w:rPr>
        <w:t>——</w:t>
      </w:r>
      <w:r>
        <w:rPr>
          <w:rFonts w:ascii="Times New Roman" w:hint="eastAsia"/>
        </w:rPr>
        <w:t>空白实验时，消耗硫酸亚铁标准溶液的体积，单位为毫升</w:t>
      </w:r>
      <w:r>
        <w:rPr>
          <w:rFonts w:ascii="Times New Roman"/>
        </w:rPr>
        <w:t>（</w:t>
      </w:r>
      <w:r>
        <w:rPr>
          <w:rFonts w:ascii="Times New Roman" w:hint="eastAsia"/>
        </w:rPr>
        <w:t>mL</w:t>
      </w:r>
      <w:r>
        <w:rPr>
          <w:rFonts w:ascii="Times New Roman"/>
        </w:rPr>
        <w:t>）</w:t>
      </w:r>
      <w:r>
        <w:rPr>
          <w:rFonts w:ascii="Times New Roman" w:hint="eastAsia"/>
        </w:rPr>
        <w:t>；</w:t>
      </w:r>
    </w:p>
    <w:p w14:paraId="0995F7B8" w14:textId="77777777" w:rsidR="001235D7" w:rsidRDefault="001235D7">
      <w:pPr>
        <w:pStyle w:val="aff8"/>
        <w:ind w:firstLineChars="300" w:firstLine="630"/>
        <w:rPr>
          <w:rFonts w:ascii="Times New Roman"/>
        </w:rPr>
      </w:pPr>
      <w:r w:rsidRPr="00661BB1">
        <w:rPr>
          <w:rFonts w:ascii="Times New Roman" w:hint="eastAsia"/>
          <w:i/>
          <w:szCs w:val="22"/>
        </w:rPr>
        <w:t>V</w:t>
      </w:r>
      <w:r w:rsidRPr="00661BB1">
        <w:rPr>
          <w:rFonts w:ascii="Times New Roman" w:hint="eastAsia"/>
          <w:vertAlign w:val="subscript"/>
        </w:rPr>
        <w:t>1</w:t>
      </w:r>
      <w:r>
        <w:rPr>
          <w:rFonts w:ascii="Times New Roman"/>
        </w:rPr>
        <w:t>——</w:t>
      </w:r>
      <w:r>
        <w:rPr>
          <w:rFonts w:ascii="Times New Roman" w:hint="eastAsia"/>
        </w:rPr>
        <w:t>测定试样时，消耗硫酸亚铁标准溶液的体积，单位为毫升</w:t>
      </w:r>
      <w:r>
        <w:rPr>
          <w:rFonts w:ascii="Times New Roman"/>
        </w:rPr>
        <w:t>（</w:t>
      </w:r>
      <w:r>
        <w:rPr>
          <w:rFonts w:ascii="Times New Roman" w:hint="eastAsia"/>
        </w:rPr>
        <w:t>mL</w:t>
      </w:r>
      <w:r>
        <w:rPr>
          <w:rFonts w:ascii="Times New Roman"/>
        </w:rPr>
        <w:t>）；</w:t>
      </w:r>
    </w:p>
    <w:p w14:paraId="594D1639" w14:textId="77777777" w:rsidR="001235D7" w:rsidRDefault="001235D7">
      <w:pPr>
        <w:pStyle w:val="aff8"/>
        <w:ind w:firstLineChars="300" w:firstLine="630"/>
        <w:rPr>
          <w:rFonts w:ascii="Times New Roman"/>
        </w:rPr>
      </w:pPr>
      <w:r w:rsidRPr="00661BB1">
        <w:rPr>
          <w:rFonts w:ascii="Times New Roman" w:hint="eastAsia"/>
          <w:i/>
        </w:rPr>
        <w:t>D</w:t>
      </w:r>
      <w:r>
        <w:rPr>
          <w:rFonts w:ascii="Times New Roman"/>
        </w:rPr>
        <w:t>——</w:t>
      </w:r>
      <w:r>
        <w:rPr>
          <w:rFonts w:ascii="Times New Roman" w:hint="eastAsia"/>
        </w:rPr>
        <w:t>分取倍数，这里为</w:t>
      </w:r>
      <w:r>
        <w:rPr>
          <w:rFonts w:ascii="Times New Roman" w:hint="eastAsia"/>
        </w:rPr>
        <w:t>20</w:t>
      </w:r>
      <w:r>
        <w:rPr>
          <w:rFonts w:ascii="Times New Roman" w:hint="eastAsia"/>
        </w:rPr>
        <w:t>；</w:t>
      </w:r>
    </w:p>
    <w:p w14:paraId="7D5A7460" w14:textId="77777777" w:rsidR="001235D7" w:rsidRDefault="001235D7">
      <w:pPr>
        <w:pStyle w:val="aff8"/>
        <w:ind w:firstLineChars="300" w:firstLine="630"/>
        <w:rPr>
          <w:rFonts w:ascii="Times New Roman"/>
        </w:rPr>
      </w:pPr>
      <w:r>
        <w:rPr>
          <w:rFonts w:ascii="Times New Roman" w:hint="eastAsia"/>
        </w:rPr>
        <w:t>1.724</w:t>
      </w:r>
      <w:r>
        <w:rPr>
          <w:rFonts w:ascii="Times New Roman"/>
        </w:rPr>
        <w:t>——</w:t>
      </w:r>
      <w:r>
        <w:rPr>
          <w:rFonts w:ascii="Times New Roman" w:hint="eastAsia"/>
        </w:rPr>
        <w:t>有机碳换算为有机质的系数；</w:t>
      </w:r>
    </w:p>
    <w:p w14:paraId="122F87C1" w14:textId="77777777" w:rsidR="001235D7" w:rsidRDefault="001235D7">
      <w:pPr>
        <w:pStyle w:val="aff8"/>
        <w:ind w:left="425" w:firstLineChars="100" w:firstLine="210"/>
        <w:rPr>
          <w:rFonts w:ascii="Times New Roman"/>
        </w:rPr>
      </w:pPr>
      <w:r>
        <w:rPr>
          <w:rFonts w:ascii="Times New Roman" w:hint="eastAsia"/>
        </w:rPr>
        <w:t>1.1</w:t>
      </w:r>
      <w:r>
        <w:rPr>
          <w:rFonts w:ascii="Times New Roman"/>
        </w:rPr>
        <w:t>——</w:t>
      </w:r>
      <w:r>
        <w:rPr>
          <w:rFonts w:ascii="Times New Roman"/>
        </w:rPr>
        <w:t>氧化校正系数</w:t>
      </w:r>
      <w:r>
        <w:rPr>
          <w:rFonts w:ascii="Times New Roman" w:hint="eastAsia"/>
        </w:rPr>
        <w:t>；</w:t>
      </w:r>
    </w:p>
    <w:p w14:paraId="4477BAC6" w14:textId="77777777" w:rsidR="001235D7" w:rsidRDefault="001235D7">
      <w:pPr>
        <w:pStyle w:val="aff8"/>
        <w:ind w:left="425" w:firstLineChars="100" w:firstLine="210"/>
        <w:rPr>
          <w:rFonts w:ascii="Times New Roman"/>
        </w:rPr>
      </w:pPr>
      <w:r w:rsidRPr="00661BB1">
        <w:rPr>
          <w:rFonts w:ascii="Times New Roman" w:hint="eastAsia"/>
          <w:i/>
        </w:rPr>
        <w:t>m</w:t>
      </w:r>
      <w:r>
        <w:rPr>
          <w:rFonts w:ascii="Times New Roman"/>
        </w:rPr>
        <w:t xml:space="preserve"> ——</w:t>
      </w:r>
      <w:r>
        <w:rPr>
          <w:rFonts w:ascii="Times New Roman" w:hint="eastAsia"/>
        </w:rPr>
        <w:t>试样质量，单位为克（</w:t>
      </w:r>
      <w:r>
        <w:rPr>
          <w:rFonts w:ascii="Times New Roman" w:hint="eastAsia"/>
        </w:rPr>
        <w:t>g</w:t>
      </w:r>
      <w:r>
        <w:rPr>
          <w:rFonts w:ascii="Times New Roman" w:hint="eastAsia"/>
        </w:rPr>
        <w:t>）。</w:t>
      </w:r>
    </w:p>
    <w:p w14:paraId="40451898" w14:textId="77777777" w:rsidR="001235D7" w:rsidRDefault="001235D7">
      <w:pPr>
        <w:pStyle w:val="aff8"/>
        <w:rPr>
          <w:rFonts w:ascii="Times New Roman"/>
        </w:rPr>
      </w:pPr>
      <w:r>
        <w:rPr>
          <w:rFonts w:ascii="Times New Roman" w:hint="eastAsia"/>
        </w:rPr>
        <w:t>取平行测定结果的算术平均值为测定结果，计算结果保留至小数点后两位。</w:t>
      </w:r>
    </w:p>
    <w:p w14:paraId="35CD50D1" w14:textId="77777777" w:rsidR="001235D7" w:rsidRDefault="001235D7">
      <w:pPr>
        <w:pStyle w:val="aff8"/>
        <w:ind w:left="425" w:firstLineChars="100" w:firstLine="210"/>
        <w:rPr>
          <w:rFonts w:ascii="Times New Roman"/>
        </w:rPr>
      </w:pPr>
    </w:p>
    <w:p w14:paraId="20A23459" w14:textId="77777777" w:rsidR="001235D7" w:rsidRDefault="001235D7">
      <w:pPr>
        <w:pStyle w:val="aff8"/>
        <w:ind w:firstLineChars="0" w:firstLine="0"/>
        <w:rPr>
          <w:rFonts w:ascii="Times New Roman"/>
        </w:rPr>
      </w:pPr>
      <w:r>
        <w:rPr>
          <w:rFonts w:ascii="Times New Roman" w:hint="eastAsia"/>
        </w:rPr>
        <w:t>B</w:t>
      </w:r>
      <w:r w:rsidR="00661BB1">
        <w:rPr>
          <w:rFonts w:ascii="Times New Roman" w:hint="eastAsia"/>
        </w:rPr>
        <w:t>. 4</w:t>
      </w:r>
      <w:r>
        <w:rPr>
          <w:rFonts w:ascii="Times New Roman" w:hint="eastAsia"/>
        </w:rPr>
        <w:t>.</w:t>
      </w:r>
      <w:r w:rsidR="00661BB1">
        <w:rPr>
          <w:rFonts w:ascii="Times New Roman" w:hint="eastAsia"/>
        </w:rPr>
        <w:t>3.</w:t>
      </w:r>
      <w:r>
        <w:rPr>
          <w:rFonts w:ascii="Times New Roman" w:hint="eastAsia"/>
        </w:rPr>
        <w:t xml:space="preserve">2 </w:t>
      </w:r>
      <w:r>
        <w:rPr>
          <w:rFonts w:ascii="Times New Roman" w:hint="eastAsia"/>
        </w:rPr>
        <w:t>活性腐植酸指数</w:t>
      </w:r>
      <w:r w:rsidRPr="00661BB1">
        <w:rPr>
          <w:rFonts w:ascii="Times New Roman" w:hint="eastAsia"/>
          <w:i/>
        </w:rPr>
        <w:t>I</w:t>
      </w:r>
      <w:r>
        <w:rPr>
          <w:rFonts w:ascii="Times New Roman" w:hint="eastAsia"/>
        </w:rPr>
        <w:t>，数值以质量分数</w:t>
      </w:r>
      <w:r>
        <w:rPr>
          <w:rFonts w:ascii="Times New Roman" w:hint="eastAsia"/>
        </w:rPr>
        <w:t>%</w:t>
      </w:r>
      <w:r>
        <w:rPr>
          <w:rFonts w:ascii="Times New Roman" w:hint="eastAsia"/>
        </w:rPr>
        <w:t>表示，按式（</w:t>
      </w:r>
      <w:r>
        <w:rPr>
          <w:rFonts w:ascii="Times New Roman" w:hint="eastAsia"/>
        </w:rPr>
        <w:t>B.3</w:t>
      </w:r>
      <w:r>
        <w:rPr>
          <w:rFonts w:ascii="Times New Roman" w:hint="eastAsia"/>
        </w:rPr>
        <w:t>）计算：</w:t>
      </w:r>
    </w:p>
    <w:p w14:paraId="09BF0CAF" w14:textId="77777777" w:rsidR="001235D7" w:rsidRDefault="00661BB1">
      <w:pPr>
        <w:pStyle w:val="aff8"/>
        <w:ind w:left="425" w:firstLineChars="100" w:firstLine="210"/>
        <w:rPr>
          <w:rFonts w:ascii="Times New Roman"/>
        </w:rPr>
      </w:pPr>
      <w:r w:rsidRPr="00661BB1">
        <w:rPr>
          <w:noProof/>
        </w:rPr>
        <w:drawing>
          <wp:anchor distT="0" distB="0" distL="114300" distR="114300" simplePos="0" relativeHeight="251678208" behindDoc="0" locked="0" layoutInCell="1" allowOverlap="1" wp14:anchorId="2EC9350B" wp14:editId="7804C614">
            <wp:simplePos x="0" y="0"/>
            <wp:positionH relativeFrom="column">
              <wp:posOffset>2158621</wp:posOffset>
            </wp:positionH>
            <wp:positionV relativeFrom="paragraph">
              <wp:posOffset>50042</wp:posOffset>
            </wp:positionV>
            <wp:extent cx="774065" cy="393700"/>
            <wp:effectExtent l="0" t="0" r="0" b="635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563A98" w14:textId="77777777" w:rsidR="001235D7" w:rsidRDefault="001235D7">
      <w:pPr>
        <w:pStyle w:val="aff8"/>
        <w:ind w:left="425" w:firstLineChars="100" w:firstLine="210"/>
        <w:rPr>
          <w:rFonts w:ascii="Times New Roman"/>
        </w:rPr>
      </w:pPr>
      <w:r>
        <w:rPr>
          <w:rFonts w:ascii="Times New Roman" w:cs="Arial" w:hint="eastAsia"/>
          <w:color w:val="333333"/>
          <w:szCs w:val="21"/>
          <w:shd w:val="clear" w:color="auto" w:fill="FFFFFF"/>
        </w:rPr>
        <w:t xml:space="preserve">                                          </w:t>
      </w:r>
      <w:r>
        <w:rPr>
          <w:rFonts w:ascii="Times New Roman" w:hint="eastAsia"/>
        </w:rPr>
        <w:t>……………………</w:t>
      </w:r>
      <w:r>
        <w:rPr>
          <w:rFonts w:ascii="Times New Roman"/>
        </w:rPr>
        <w:t xml:space="preserve">    </w:t>
      </w:r>
      <w:r>
        <w:rPr>
          <w:rFonts w:ascii="Times New Roman" w:hint="eastAsia"/>
        </w:rPr>
        <w:t>（</w:t>
      </w:r>
      <w:r>
        <w:rPr>
          <w:rFonts w:ascii="Times New Roman" w:hint="eastAsia"/>
        </w:rPr>
        <w:t>B.3</w:t>
      </w:r>
      <w:r>
        <w:rPr>
          <w:rFonts w:ascii="Times New Roman" w:hint="eastAsia"/>
        </w:rPr>
        <w:t>）</w:t>
      </w:r>
    </w:p>
    <w:p w14:paraId="6412825A" w14:textId="77777777" w:rsidR="001235D7" w:rsidRDefault="001235D7">
      <w:pPr>
        <w:pStyle w:val="aff8"/>
        <w:rPr>
          <w:rFonts w:ascii="Times New Roman"/>
        </w:rPr>
      </w:pPr>
      <w:r>
        <w:rPr>
          <w:rFonts w:ascii="Times New Roman" w:hint="eastAsia"/>
        </w:rPr>
        <w:t>式中：</w:t>
      </w:r>
    </w:p>
    <w:p w14:paraId="351FAC2F" w14:textId="77777777" w:rsidR="001235D7" w:rsidRDefault="00661BB1" w:rsidP="00661BB1">
      <w:pPr>
        <w:pStyle w:val="aff8"/>
        <w:ind w:firstLineChars="300" w:firstLine="630"/>
        <w:rPr>
          <w:rFonts w:ascii="Times New Roman"/>
        </w:rPr>
      </w:pPr>
      <w:r w:rsidRPr="00661BB1">
        <w:rPr>
          <w:rFonts w:ascii="Times New Roman" w:hint="eastAsia"/>
          <w:i/>
        </w:rPr>
        <w:t>w</w:t>
      </w:r>
      <w:r w:rsidR="001235D7">
        <w:rPr>
          <w:rFonts w:ascii="Times New Roman"/>
        </w:rPr>
        <w:t>——</w:t>
      </w:r>
      <w:r w:rsidR="001235D7">
        <w:rPr>
          <w:rFonts w:ascii="Times New Roman" w:hint="eastAsia"/>
        </w:rPr>
        <w:t>试样腐植酸含量</w:t>
      </w:r>
      <w:r w:rsidR="001235D7">
        <w:rPr>
          <w:rFonts w:ascii="Times New Roman"/>
        </w:rPr>
        <w:t>；</w:t>
      </w:r>
    </w:p>
    <w:p w14:paraId="1B1D6530" w14:textId="77777777" w:rsidR="001235D7" w:rsidRDefault="00661BB1" w:rsidP="00661BB1">
      <w:pPr>
        <w:pStyle w:val="aff8"/>
        <w:ind w:firstLineChars="300" w:firstLine="630"/>
        <w:rPr>
          <w:rFonts w:ascii="Times New Roman"/>
        </w:rPr>
      </w:pPr>
      <w:r w:rsidRPr="00661BB1">
        <w:rPr>
          <w:rFonts w:ascii="Times New Roman" w:hint="eastAsia"/>
          <w:i/>
        </w:rPr>
        <w:t>w</w:t>
      </w:r>
      <w:r w:rsidRPr="00661BB1">
        <w:rPr>
          <w:rFonts w:ascii="Times New Roman" w:hint="eastAsia"/>
          <w:vertAlign w:val="subscript"/>
        </w:rPr>
        <w:t>1</w:t>
      </w:r>
      <w:r w:rsidR="001235D7">
        <w:rPr>
          <w:rFonts w:ascii="Times New Roman"/>
        </w:rPr>
        <w:t>——</w:t>
      </w:r>
      <w:r w:rsidR="001235D7">
        <w:rPr>
          <w:rFonts w:ascii="Times New Roman" w:hint="eastAsia"/>
        </w:rPr>
        <w:t>试样活性腐植酸含量。</w:t>
      </w:r>
    </w:p>
    <w:p w14:paraId="51BF9B4F" w14:textId="77777777" w:rsidR="001235D7" w:rsidRDefault="001235D7">
      <w:pPr>
        <w:pStyle w:val="aff8"/>
        <w:rPr>
          <w:rFonts w:ascii="Times New Roman"/>
        </w:rPr>
      </w:pPr>
      <w:r>
        <w:rPr>
          <w:rFonts w:ascii="Times New Roman" w:hint="eastAsia"/>
        </w:rPr>
        <w:t>取平行测定结果的算术平均值为测定结果，计算结果保留至小数点后两位。</w:t>
      </w:r>
    </w:p>
    <w:p w14:paraId="3EB5FA5E" w14:textId="77777777" w:rsidR="001235D7" w:rsidRDefault="001235D7">
      <w:pPr>
        <w:pStyle w:val="af9"/>
        <w:spacing w:before="312" w:after="312"/>
      </w:pPr>
      <w:r>
        <w:rPr>
          <w:rFonts w:hint="eastAsia"/>
        </w:rPr>
        <w:t>允许差</w:t>
      </w:r>
    </w:p>
    <w:p w14:paraId="6652CBBA" w14:textId="77777777" w:rsidR="001235D7" w:rsidRDefault="001235D7">
      <w:pPr>
        <w:widowControl/>
        <w:numPr>
          <w:ilvl w:val="3"/>
          <w:numId w:val="0"/>
        </w:numPr>
        <w:spacing w:beforeLines="50" w:before="156" w:afterLines="50" w:after="156"/>
        <w:ind w:firstLineChars="200" w:firstLine="420"/>
        <w:jc w:val="left"/>
        <w:outlineLvl w:val="4"/>
        <w:rPr>
          <w:kern w:val="0"/>
          <w:szCs w:val="21"/>
        </w:rPr>
      </w:pPr>
      <w:r>
        <w:rPr>
          <w:rFonts w:hint="eastAsia"/>
          <w:kern w:val="0"/>
          <w:szCs w:val="21"/>
        </w:rPr>
        <w:t>平行测定结果的相对差值应不大于</w:t>
      </w:r>
      <w:r w:rsidR="00661BB1">
        <w:rPr>
          <w:rFonts w:hint="eastAsia"/>
          <w:kern w:val="0"/>
          <w:szCs w:val="21"/>
        </w:rPr>
        <w:t>1</w:t>
      </w:r>
      <w:r>
        <w:rPr>
          <w:rFonts w:hint="eastAsia"/>
          <w:kern w:val="0"/>
          <w:szCs w:val="21"/>
        </w:rPr>
        <w:t>0%</w:t>
      </w:r>
      <w:r>
        <w:rPr>
          <w:rFonts w:hint="eastAsia"/>
          <w:kern w:val="0"/>
          <w:szCs w:val="21"/>
        </w:rPr>
        <w:t>。</w:t>
      </w:r>
    </w:p>
    <w:p w14:paraId="115E87C6" w14:textId="77777777" w:rsidR="001235D7" w:rsidRDefault="001235D7">
      <w:pPr>
        <w:pStyle w:val="aff8"/>
        <w:ind w:firstLineChars="0" w:firstLine="0"/>
        <w:jc w:val="center"/>
        <w:rPr>
          <w:rFonts w:ascii="黑体" w:eastAsia="黑体"/>
        </w:rPr>
      </w:pPr>
    </w:p>
    <w:p w14:paraId="728B6B4D" w14:textId="77777777" w:rsidR="001235D7" w:rsidRDefault="001235D7">
      <w:pPr>
        <w:pStyle w:val="aff8"/>
        <w:ind w:firstLineChars="0" w:firstLine="0"/>
        <w:jc w:val="center"/>
        <w:rPr>
          <w:rFonts w:ascii="黑体" w:eastAsia="黑体"/>
        </w:rPr>
      </w:pPr>
      <w:r>
        <w:rPr>
          <w:rFonts w:ascii="黑体" w:eastAsia="黑体" w:hint="eastAsia"/>
        </w:rPr>
        <w:t>附录C</w:t>
      </w:r>
    </w:p>
    <w:p w14:paraId="69A067E6" w14:textId="77777777" w:rsidR="001235D7" w:rsidRDefault="001235D7">
      <w:pPr>
        <w:pStyle w:val="af8"/>
        <w:numPr>
          <w:ilvl w:val="0"/>
          <w:numId w:val="0"/>
        </w:numPr>
        <w:spacing w:before="0" w:after="0"/>
      </w:pPr>
      <w:r>
        <w:rPr>
          <w:rFonts w:hint="eastAsia"/>
        </w:rPr>
        <w:t>(规范性附录）</w:t>
      </w:r>
      <w:r>
        <w:br/>
      </w:r>
      <w:r>
        <w:rPr>
          <w:rFonts w:hint="eastAsia"/>
        </w:rPr>
        <w:t>肥料增效剂腐植酸定性鉴定</w:t>
      </w:r>
    </w:p>
    <w:p w14:paraId="49BED75E" w14:textId="77777777" w:rsidR="001235D7" w:rsidRDefault="001235D7">
      <w:pPr>
        <w:pStyle w:val="aff8"/>
        <w:ind w:firstLineChars="0" w:firstLine="0"/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傅里叶红外光谱法</w:t>
      </w:r>
    </w:p>
    <w:p w14:paraId="395911CF" w14:textId="77777777" w:rsidR="001235D7" w:rsidRDefault="001235D7">
      <w:pPr>
        <w:pStyle w:val="af9"/>
        <w:numPr>
          <w:ilvl w:val="0"/>
          <w:numId w:val="0"/>
        </w:numPr>
        <w:spacing w:before="312" w:after="312"/>
        <w:rPr>
          <w:szCs w:val="22"/>
        </w:rPr>
      </w:pPr>
      <w:r>
        <w:rPr>
          <w:rFonts w:hint="eastAsia"/>
          <w:szCs w:val="22"/>
        </w:rPr>
        <w:t>C.1 方法提要</w:t>
      </w:r>
    </w:p>
    <w:p w14:paraId="290CF1D1" w14:textId="77777777" w:rsidR="001235D7" w:rsidRDefault="001235D7">
      <w:pPr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腐植酸样品经傅里叶红外变换光谱仪扫描，可得到特征图谱。</w:t>
      </w:r>
    </w:p>
    <w:p w14:paraId="70A59A91" w14:textId="77777777" w:rsidR="001235D7" w:rsidRDefault="001235D7">
      <w:pPr>
        <w:pStyle w:val="a6"/>
        <w:numPr>
          <w:ilvl w:val="0"/>
          <w:numId w:val="0"/>
        </w:numPr>
        <w:spacing w:before="156" w:after="156"/>
      </w:pPr>
      <w:r>
        <w:rPr>
          <w:rFonts w:hint="eastAsia"/>
        </w:rPr>
        <w:t>C.2 试剂</w:t>
      </w:r>
    </w:p>
    <w:p w14:paraId="1C279CFF" w14:textId="77777777" w:rsidR="001235D7" w:rsidRDefault="001235D7">
      <w:pPr>
        <w:pStyle w:val="a8"/>
        <w:numPr>
          <w:ilvl w:val="0"/>
          <w:numId w:val="0"/>
        </w:numPr>
        <w:spacing w:before="156" w:after="156"/>
      </w:pPr>
      <w:r>
        <w:rPr>
          <w:rFonts w:hint="eastAsia"/>
        </w:rPr>
        <w:t>C.2.3</w:t>
      </w:r>
      <w:r>
        <w:rPr>
          <w:rFonts w:ascii="宋体" w:eastAsia="宋体" w:hAnsi="宋体" w:hint="eastAsia"/>
        </w:rPr>
        <w:t>溴化钾（光谱纯）。</w:t>
      </w:r>
    </w:p>
    <w:p w14:paraId="36BEA0E7" w14:textId="77777777" w:rsidR="001235D7" w:rsidRDefault="001235D7">
      <w:pPr>
        <w:pStyle w:val="a6"/>
        <w:numPr>
          <w:ilvl w:val="0"/>
          <w:numId w:val="0"/>
        </w:numPr>
        <w:spacing w:before="156" w:after="156"/>
      </w:pPr>
      <w:r>
        <w:rPr>
          <w:rFonts w:hint="eastAsia"/>
        </w:rPr>
        <w:t>C.3仪器</w:t>
      </w:r>
    </w:p>
    <w:p w14:paraId="4A2F9595" w14:textId="77777777" w:rsidR="001235D7" w:rsidRDefault="001235D7">
      <w:pPr>
        <w:pStyle w:val="a6"/>
        <w:numPr>
          <w:ilvl w:val="0"/>
          <w:numId w:val="0"/>
        </w:numPr>
        <w:spacing w:before="156" w:after="156"/>
        <w:rPr>
          <w:rFonts w:ascii="宋体" w:eastAsia="宋体" w:hAnsi="宋体"/>
        </w:rPr>
      </w:pPr>
      <w:r>
        <w:rPr>
          <w:rFonts w:hint="eastAsia"/>
        </w:rPr>
        <w:t xml:space="preserve">C.3.2 </w:t>
      </w:r>
      <w:r>
        <w:rPr>
          <w:rFonts w:ascii="宋体" w:eastAsia="宋体" w:hAnsi="宋体" w:hint="eastAsia"/>
        </w:rPr>
        <w:t>玛瑙研钵；</w:t>
      </w:r>
    </w:p>
    <w:p w14:paraId="1E8A62E7" w14:textId="77777777" w:rsidR="001235D7" w:rsidRDefault="001235D7">
      <w:pPr>
        <w:pStyle w:val="a6"/>
        <w:numPr>
          <w:ilvl w:val="0"/>
          <w:numId w:val="0"/>
        </w:numPr>
        <w:spacing w:before="156" w:after="156"/>
        <w:rPr>
          <w:rFonts w:ascii="宋体" w:eastAsia="宋体" w:hAnsi="宋体"/>
        </w:rPr>
      </w:pPr>
      <w:r>
        <w:rPr>
          <w:rFonts w:hint="eastAsia"/>
        </w:rPr>
        <w:t xml:space="preserve">C.3.3 </w:t>
      </w:r>
      <w:r>
        <w:rPr>
          <w:rFonts w:ascii="宋体" w:eastAsia="宋体" w:hAnsi="宋体" w:hint="eastAsia"/>
        </w:rPr>
        <w:t>压片机；</w:t>
      </w:r>
    </w:p>
    <w:p w14:paraId="3E00EF5E" w14:textId="77777777" w:rsidR="001235D7" w:rsidRDefault="001235D7">
      <w:pPr>
        <w:pStyle w:val="a6"/>
        <w:numPr>
          <w:ilvl w:val="0"/>
          <w:numId w:val="0"/>
        </w:numPr>
        <w:spacing w:before="156" w:after="156"/>
        <w:rPr>
          <w:rFonts w:ascii="宋体" w:eastAsia="宋体" w:hAnsi="宋体"/>
        </w:rPr>
      </w:pPr>
      <w:r>
        <w:rPr>
          <w:rFonts w:hint="eastAsia"/>
        </w:rPr>
        <w:t xml:space="preserve">C.3.4 </w:t>
      </w:r>
      <w:r>
        <w:rPr>
          <w:rFonts w:ascii="宋体" w:eastAsia="宋体" w:hAnsi="宋体" w:hint="eastAsia"/>
        </w:rPr>
        <w:t>傅里叶红外变换光谱。</w:t>
      </w:r>
    </w:p>
    <w:p w14:paraId="44EBAC82" w14:textId="77777777" w:rsidR="001235D7" w:rsidRDefault="001235D7">
      <w:pPr>
        <w:pStyle w:val="a6"/>
        <w:numPr>
          <w:ilvl w:val="0"/>
          <w:numId w:val="0"/>
        </w:numPr>
        <w:spacing w:before="156" w:after="156"/>
      </w:pPr>
      <w:r>
        <w:rPr>
          <w:rFonts w:hint="eastAsia"/>
        </w:rPr>
        <w:t>C.4分析步骤</w:t>
      </w:r>
    </w:p>
    <w:p w14:paraId="2045DC62" w14:textId="77777777" w:rsidR="001235D7" w:rsidRDefault="001235D7">
      <w:pPr>
        <w:adjustRightInd w:val="0"/>
        <w:snapToGrid w:val="0"/>
        <w:ind w:firstLineChars="200" w:firstLine="420"/>
        <w:rPr>
          <w:szCs w:val="21"/>
        </w:rPr>
      </w:pPr>
      <w:r>
        <w:rPr>
          <w:szCs w:val="21"/>
        </w:rPr>
        <w:t>称取</w:t>
      </w:r>
      <w:r>
        <w:rPr>
          <w:szCs w:val="21"/>
        </w:rPr>
        <w:t>2 mg</w:t>
      </w:r>
      <w:r>
        <w:rPr>
          <w:szCs w:val="21"/>
        </w:rPr>
        <w:t>烘干的腐植酸样品和</w:t>
      </w:r>
      <w:r>
        <w:rPr>
          <w:szCs w:val="21"/>
        </w:rPr>
        <w:t>200 mg KBr</w:t>
      </w:r>
      <w:r>
        <w:rPr>
          <w:szCs w:val="21"/>
        </w:rPr>
        <w:t>（光谱纯）粉末，在玛瑙研钵中研磨均匀后，利用压片机压片，采用傅里叶变换红外光谱仪进行红外光谱扫描。扫描光谱的分辨率为</w:t>
      </w:r>
      <w:r>
        <w:rPr>
          <w:szCs w:val="21"/>
        </w:rPr>
        <w:t>4 cm</w:t>
      </w:r>
      <w:r>
        <w:rPr>
          <w:szCs w:val="21"/>
          <w:vertAlign w:val="superscript"/>
        </w:rPr>
        <w:t>-1</w:t>
      </w:r>
      <w:r>
        <w:rPr>
          <w:szCs w:val="21"/>
        </w:rPr>
        <w:t>，灵敏度为</w:t>
      </w:r>
      <w:r>
        <w:rPr>
          <w:szCs w:val="21"/>
        </w:rPr>
        <w:t>5%</w:t>
      </w:r>
      <w:r>
        <w:rPr>
          <w:szCs w:val="21"/>
        </w:rPr>
        <w:t>，测量范围</w:t>
      </w:r>
      <w:r>
        <w:rPr>
          <w:szCs w:val="21"/>
        </w:rPr>
        <w:t>4000~400 cm</w:t>
      </w:r>
      <w:r>
        <w:rPr>
          <w:szCs w:val="21"/>
          <w:vertAlign w:val="superscript"/>
        </w:rPr>
        <w:t>-1</w:t>
      </w:r>
      <w:r>
        <w:rPr>
          <w:szCs w:val="21"/>
        </w:rPr>
        <w:t>。</w:t>
      </w:r>
    </w:p>
    <w:p w14:paraId="33245752" w14:textId="77777777" w:rsidR="001235D7" w:rsidRDefault="007857F8">
      <w:pPr>
        <w:pStyle w:val="a6"/>
        <w:numPr>
          <w:ilvl w:val="0"/>
          <w:numId w:val="0"/>
        </w:numPr>
        <w:spacing w:before="156" w:after="156"/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6A2FDA5C" wp14:editId="48D8E73E">
            <wp:simplePos x="0" y="0"/>
            <wp:positionH relativeFrom="column">
              <wp:posOffset>69850</wp:posOffset>
            </wp:positionH>
            <wp:positionV relativeFrom="paragraph">
              <wp:posOffset>17780</wp:posOffset>
            </wp:positionV>
            <wp:extent cx="5401945" cy="4128135"/>
            <wp:effectExtent l="0" t="0" r="0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1945" cy="412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35D7">
        <w:rPr>
          <w:rFonts w:hint="eastAsia"/>
        </w:rPr>
        <w:t>C.5红外图谱</w:t>
      </w:r>
    </w:p>
    <w:p w14:paraId="1436B5B7" w14:textId="77777777" w:rsidR="001235D7" w:rsidRDefault="001235D7">
      <w:pPr>
        <w:pStyle w:val="aff8"/>
      </w:pPr>
    </w:p>
    <w:p w14:paraId="11E5E78E" w14:textId="77777777" w:rsidR="001235D7" w:rsidRDefault="001235D7">
      <w:pPr>
        <w:pStyle w:val="aff8"/>
      </w:pPr>
    </w:p>
    <w:p w14:paraId="3BF0DD4C" w14:textId="77777777" w:rsidR="001235D7" w:rsidRDefault="001235D7">
      <w:pPr>
        <w:pStyle w:val="aff8"/>
      </w:pPr>
    </w:p>
    <w:p w14:paraId="2266749E" w14:textId="77777777" w:rsidR="001235D7" w:rsidRDefault="001235D7">
      <w:pPr>
        <w:pStyle w:val="aff8"/>
      </w:pPr>
    </w:p>
    <w:p w14:paraId="4F949A3A" w14:textId="77777777" w:rsidR="001235D7" w:rsidRDefault="001235D7">
      <w:pPr>
        <w:pStyle w:val="aff8"/>
      </w:pPr>
    </w:p>
    <w:p w14:paraId="12ED9231" w14:textId="77777777" w:rsidR="001235D7" w:rsidRDefault="001235D7">
      <w:pPr>
        <w:pStyle w:val="aff8"/>
      </w:pPr>
    </w:p>
    <w:p w14:paraId="3F0E2397" w14:textId="77777777" w:rsidR="001235D7" w:rsidRDefault="001235D7">
      <w:pPr>
        <w:pStyle w:val="aff8"/>
      </w:pPr>
    </w:p>
    <w:p w14:paraId="1C781DC4" w14:textId="77777777" w:rsidR="001235D7" w:rsidRDefault="001235D7">
      <w:pPr>
        <w:pStyle w:val="aff8"/>
      </w:pPr>
    </w:p>
    <w:p w14:paraId="471AADBD" w14:textId="77777777" w:rsidR="001235D7" w:rsidRDefault="001235D7">
      <w:pPr>
        <w:pStyle w:val="aff8"/>
      </w:pPr>
    </w:p>
    <w:p w14:paraId="6587F4B7" w14:textId="77777777" w:rsidR="001235D7" w:rsidRDefault="001235D7">
      <w:pPr>
        <w:pStyle w:val="aff8"/>
      </w:pPr>
    </w:p>
    <w:p w14:paraId="2BC3EE24" w14:textId="77777777" w:rsidR="001235D7" w:rsidRDefault="001235D7">
      <w:pPr>
        <w:pStyle w:val="aff8"/>
      </w:pPr>
    </w:p>
    <w:p w14:paraId="1693B6DE" w14:textId="77777777" w:rsidR="001235D7" w:rsidRDefault="001235D7">
      <w:pPr>
        <w:pStyle w:val="aff8"/>
      </w:pPr>
    </w:p>
    <w:p w14:paraId="3BDB29AE" w14:textId="77777777" w:rsidR="001235D7" w:rsidRDefault="001235D7">
      <w:pPr>
        <w:pStyle w:val="aff8"/>
      </w:pPr>
    </w:p>
    <w:p w14:paraId="61DAD98B" w14:textId="77777777" w:rsidR="001235D7" w:rsidRDefault="001235D7">
      <w:pPr>
        <w:pStyle w:val="aff8"/>
      </w:pPr>
    </w:p>
    <w:p w14:paraId="23D88177" w14:textId="77777777" w:rsidR="001235D7" w:rsidRDefault="001235D7">
      <w:pPr>
        <w:pStyle w:val="aff8"/>
      </w:pPr>
    </w:p>
    <w:p w14:paraId="43EB6F26" w14:textId="77777777" w:rsidR="001235D7" w:rsidRDefault="001235D7">
      <w:pPr>
        <w:pStyle w:val="af5"/>
      </w:pPr>
    </w:p>
    <w:p w14:paraId="3A13D222" w14:textId="77777777" w:rsidR="001235D7" w:rsidRDefault="001235D7">
      <w:pPr>
        <w:pStyle w:val="aff8"/>
      </w:pPr>
      <w:r>
        <w:br/>
      </w:r>
    </w:p>
    <w:p w14:paraId="25712736" w14:textId="77777777" w:rsidR="001235D7" w:rsidRDefault="001235D7">
      <w:pPr>
        <w:pStyle w:val="affffff5"/>
        <w:framePr w:wrap="around"/>
      </w:pPr>
      <w:r>
        <w:t>_________________________________</w:t>
      </w:r>
    </w:p>
    <w:sectPr w:rsidR="001235D7">
      <w:pgSz w:w="11906" w:h="16838"/>
      <w:pgMar w:top="567" w:right="1134" w:bottom="1134" w:left="1418" w:header="1418" w:footer="1134" w:gutter="0"/>
      <w:pgNumType w:start="1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4E8E6D" w14:textId="77777777" w:rsidR="002A3FCF" w:rsidRDefault="002A3FCF">
      <w:r>
        <w:separator/>
      </w:r>
    </w:p>
  </w:endnote>
  <w:endnote w:type="continuationSeparator" w:id="0">
    <w:p w14:paraId="5C49CCFC" w14:textId="77777777" w:rsidR="002A3FCF" w:rsidRDefault="002A3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E61513" w14:textId="77777777" w:rsidR="001235D7" w:rsidRDefault="001235D7">
    <w:pPr>
      <w:pStyle w:val="afffff"/>
    </w:pPr>
    <w:r>
      <w:fldChar w:fldCharType="begin"/>
    </w:r>
    <w:r>
      <w:instrText xml:space="preserve"> PAGE  \* MERGEFORMAT </w:instrText>
    </w:r>
    <w:r>
      <w:fldChar w:fldCharType="separate"/>
    </w:r>
    <w:r w:rsidR="00DA4EEB">
      <w:rPr>
        <w:noProof/>
      </w:rPr>
      <w:t>I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981035" w14:textId="77777777" w:rsidR="002A3FCF" w:rsidRDefault="002A3FCF">
      <w:r>
        <w:separator/>
      </w:r>
    </w:p>
  </w:footnote>
  <w:footnote w:type="continuationSeparator" w:id="0">
    <w:p w14:paraId="0695B227" w14:textId="77777777" w:rsidR="002A3FCF" w:rsidRDefault="002A3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EF091" w14:textId="77777777" w:rsidR="001235D7" w:rsidRDefault="001235D7">
    <w:pPr>
      <w:pStyle w:val="afffe"/>
    </w:pPr>
    <w:r>
      <w:t>HG/T XXXXX</w:t>
    </w:r>
    <w:r>
      <w:t>—</w:t>
    </w:r>
    <w:r>
      <w:t>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102AD"/>
    <w:multiLevelType w:val="multilevel"/>
    <w:tmpl w:val="079102AD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1" w15:restartNumberingAfterBreak="0">
    <w:nsid w:val="093C6778"/>
    <w:multiLevelType w:val="multilevel"/>
    <w:tmpl w:val="093C6778"/>
    <w:lvl w:ilvl="0">
      <w:start w:val="1"/>
      <w:numFmt w:val="decimal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AE367E9"/>
    <w:multiLevelType w:val="multilevel"/>
    <w:tmpl w:val="0AE367E9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3" w15:restartNumberingAfterBreak="0">
    <w:nsid w:val="0DDE2B46"/>
    <w:multiLevelType w:val="multilevel"/>
    <w:tmpl w:val="0DDE2B46"/>
    <w:lvl w:ilvl="0">
      <w:start w:val="1"/>
      <w:numFmt w:val="lowerLetter"/>
      <w:pStyle w:val="a2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57"/>
        </w:tabs>
        <w:ind w:left="363" w:hanging="363"/>
      </w:pPr>
      <w:rPr>
        <w:rFonts w:hint="eastAsia"/>
      </w:rPr>
    </w:lvl>
  </w:abstractNum>
  <w:abstractNum w:abstractNumId="4" w15:restartNumberingAfterBreak="0">
    <w:nsid w:val="1DBF583A"/>
    <w:multiLevelType w:val="multilevel"/>
    <w:tmpl w:val="1DBF583A"/>
    <w:lvl w:ilvl="0">
      <w:start w:val="1"/>
      <w:numFmt w:val="decimal"/>
      <w:pStyle w:val="a3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</w:abstractNum>
  <w:abstractNum w:abstractNumId="5" w15:restartNumberingAfterBreak="0">
    <w:nsid w:val="1FC91163"/>
    <w:multiLevelType w:val="multilevel"/>
    <w:tmpl w:val="1FC91163"/>
    <w:lvl w:ilvl="0">
      <w:start w:val="1"/>
      <w:numFmt w:val="decimal"/>
      <w:pStyle w:val="a4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5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6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7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8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9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6" w15:restartNumberingAfterBreak="0">
    <w:nsid w:val="2A8F7113"/>
    <w:multiLevelType w:val="multilevel"/>
    <w:tmpl w:val="2A8F7113"/>
    <w:lvl w:ilvl="0">
      <w:start w:val="1"/>
      <w:numFmt w:val="upperLetter"/>
      <w:pStyle w:val="aa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b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7" w15:restartNumberingAfterBreak="0">
    <w:nsid w:val="2C5917C3"/>
    <w:multiLevelType w:val="multilevel"/>
    <w:tmpl w:val="2C5917C3"/>
    <w:lvl w:ilvl="0">
      <w:start w:val="1"/>
      <w:numFmt w:val="none"/>
      <w:pStyle w:val="ac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d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e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8" w15:restartNumberingAfterBreak="0">
    <w:nsid w:val="3D733618"/>
    <w:multiLevelType w:val="multilevel"/>
    <w:tmpl w:val="3D733618"/>
    <w:lvl w:ilvl="0">
      <w:start w:val="1"/>
      <w:numFmt w:val="decimal"/>
      <w:pStyle w:val="af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9" w15:restartNumberingAfterBreak="0">
    <w:nsid w:val="44C50F90"/>
    <w:multiLevelType w:val="multilevel"/>
    <w:tmpl w:val="44C50F90"/>
    <w:lvl w:ilvl="0">
      <w:start w:val="1"/>
      <w:numFmt w:val="lowerLetter"/>
      <w:pStyle w:val="af0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f1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f2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0" w15:restartNumberingAfterBreak="0">
    <w:nsid w:val="4B733A5F"/>
    <w:multiLevelType w:val="multilevel"/>
    <w:tmpl w:val="4B733A5F"/>
    <w:lvl w:ilvl="0">
      <w:start w:val="1"/>
      <w:numFmt w:val="decimal"/>
      <w:pStyle w:val="af3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</w:abstractNum>
  <w:abstractNum w:abstractNumId="11" w15:restartNumberingAfterBreak="0">
    <w:nsid w:val="557C2AF5"/>
    <w:multiLevelType w:val="multilevel"/>
    <w:tmpl w:val="557C2AF5"/>
    <w:lvl w:ilvl="0">
      <w:start w:val="1"/>
      <w:numFmt w:val="decimal"/>
      <w:pStyle w:val="af4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2" w15:restartNumberingAfterBreak="0">
    <w:nsid w:val="60B55DC2"/>
    <w:multiLevelType w:val="multilevel"/>
    <w:tmpl w:val="60B55DC2"/>
    <w:lvl w:ilvl="0">
      <w:start w:val="1"/>
      <w:numFmt w:val="upperLetter"/>
      <w:pStyle w:val="af5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6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13" w15:restartNumberingAfterBreak="0">
    <w:nsid w:val="646260FA"/>
    <w:multiLevelType w:val="multilevel"/>
    <w:tmpl w:val="646260FA"/>
    <w:lvl w:ilvl="0">
      <w:start w:val="1"/>
      <w:numFmt w:val="decimal"/>
      <w:pStyle w:val="af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657D3FBC"/>
    <w:multiLevelType w:val="multilevel"/>
    <w:tmpl w:val="657D3FBC"/>
    <w:lvl w:ilvl="0">
      <w:start w:val="1"/>
      <w:numFmt w:val="upperLetter"/>
      <w:pStyle w:val="af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6D6C07CD"/>
    <w:multiLevelType w:val="multilevel"/>
    <w:tmpl w:val="6D6C07CD"/>
    <w:lvl w:ilvl="0">
      <w:start w:val="1"/>
      <w:numFmt w:val="lowerLetter"/>
      <w:pStyle w:val="afb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c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16" w15:restartNumberingAfterBreak="0">
    <w:nsid w:val="6DBF04F4"/>
    <w:multiLevelType w:val="multilevel"/>
    <w:tmpl w:val="6DBF04F4"/>
    <w:lvl w:ilvl="0">
      <w:start w:val="1"/>
      <w:numFmt w:val="none"/>
      <w:pStyle w:val="afd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14"/>
  </w:num>
  <w:num w:numId="7">
    <w:abstractNumId w:val="0"/>
  </w:num>
  <w:num w:numId="8">
    <w:abstractNumId w:val="13"/>
  </w:num>
  <w:num w:numId="9">
    <w:abstractNumId w:val="7"/>
  </w:num>
  <w:num w:numId="10">
    <w:abstractNumId w:val="9"/>
  </w:num>
  <w:num w:numId="11">
    <w:abstractNumId w:val="3"/>
  </w:num>
  <w:num w:numId="12">
    <w:abstractNumId w:val="11"/>
  </w:num>
  <w:num w:numId="13">
    <w:abstractNumId w:val="4"/>
  </w:num>
  <w:num w:numId="14">
    <w:abstractNumId w:val="12"/>
  </w:num>
  <w:num w:numId="15">
    <w:abstractNumId w:val="15"/>
  </w:num>
  <w:num w:numId="16">
    <w:abstractNumId w:val="16"/>
  </w:num>
  <w:num w:numId="17">
    <w:abstractNumId w:val="10"/>
  </w:num>
  <w:num w:numId="18">
    <w:abstractNumId w:val="14"/>
  </w:num>
  <w:num w:numId="19">
    <w:abstractNumId w:val="1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yNo5k09WG9zhpJYNV2Ck/FGed8Y=" w:salt="ICT7eU0lcRXuNendJdRbJA==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0244"/>
    <w:rsid w:val="0000185F"/>
    <w:rsid w:val="0000586F"/>
    <w:rsid w:val="00013D86"/>
    <w:rsid w:val="00013E02"/>
    <w:rsid w:val="0002143C"/>
    <w:rsid w:val="00025A65"/>
    <w:rsid w:val="00026C31"/>
    <w:rsid w:val="00027280"/>
    <w:rsid w:val="000320A7"/>
    <w:rsid w:val="00035925"/>
    <w:rsid w:val="00065D23"/>
    <w:rsid w:val="000662A2"/>
    <w:rsid w:val="00067CDF"/>
    <w:rsid w:val="00074FBE"/>
    <w:rsid w:val="00083A09"/>
    <w:rsid w:val="0009005E"/>
    <w:rsid w:val="00092857"/>
    <w:rsid w:val="000A20A9"/>
    <w:rsid w:val="000A48B1"/>
    <w:rsid w:val="000B3143"/>
    <w:rsid w:val="000C6B05"/>
    <w:rsid w:val="000C6DD6"/>
    <w:rsid w:val="000C70D8"/>
    <w:rsid w:val="000C73D4"/>
    <w:rsid w:val="000D3D4C"/>
    <w:rsid w:val="000D4F51"/>
    <w:rsid w:val="000D718B"/>
    <w:rsid w:val="000E0C46"/>
    <w:rsid w:val="000F030C"/>
    <w:rsid w:val="000F129C"/>
    <w:rsid w:val="001056DE"/>
    <w:rsid w:val="001124C0"/>
    <w:rsid w:val="001235D7"/>
    <w:rsid w:val="0013175F"/>
    <w:rsid w:val="001512B4"/>
    <w:rsid w:val="001620A5"/>
    <w:rsid w:val="00164E53"/>
    <w:rsid w:val="0016699D"/>
    <w:rsid w:val="00172A27"/>
    <w:rsid w:val="00175159"/>
    <w:rsid w:val="00176208"/>
    <w:rsid w:val="0018211B"/>
    <w:rsid w:val="001840D3"/>
    <w:rsid w:val="001900F8"/>
    <w:rsid w:val="00191258"/>
    <w:rsid w:val="00192680"/>
    <w:rsid w:val="00193037"/>
    <w:rsid w:val="00193A2C"/>
    <w:rsid w:val="001A288E"/>
    <w:rsid w:val="001B6DC2"/>
    <w:rsid w:val="001C149C"/>
    <w:rsid w:val="001C21AC"/>
    <w:rsid w:val="001C47BA"/>
    <w:rsid w:val="001C59EA"/>
    <w:rsid w:val="001D406C"/>
    <w:rsid w:val="001D41EE"/>
    <w:rsid w:val="001E0380"/>
    <w:rsid w:val="001E13B1"/>
    <w:rsid w:val="001E56D5"/>
    <w:rsid w:val="001E5DF2"/>
    <w:rsid w:val="001F3A19"/>
    <w:rsid w:val="00207C83"/>
    <w:rsid w:val="002178BF"/>
    <w:rsid w:val="00221349"/>
    <w:rsid w:val="00223B2E"/>
    <w:rsid w:val="00234467"/>
    <w:rsid w:val="00237D8D"/>
    <w:rsid w:val="00241DA2"/>
    <w:rsid w:val="002451AC"/>
    <w:rsid w:val="00247FEE"/>
    <w:rsid w:val="00250E7D"/>
    <w:rsid w:val="002565D5"/>
    <w:rsid w:val="0025695E"/>
    <w:rsid w:val="002622C0"/>
    <w:rsid w:val="0027256E"/>
    <w:rsid w:val="002778AE"/>
    <w:rsid w:val="0028269A"/>
    <w:rsid w:val="00283590"/>
    <w:rsid w:val="00286973"/>
    <w:rsid w:val="00290222"/>
    <w:rsid w:val="00294E70"/>
    <w:rsid w:val="002A1924"/>
    <w:rsid w:val="002A3FCF"/>
    <w:rsid w:val="002A7420"/>
    <w:rsid w:val="002B0F12"/>
    <w:rsid w:val="002B1308"/>
    <w:rsid w:val="002B4554"/>
    <w:rsid w:val="002C72D8"/>
    <w:rsid w:val="002C76DE"/>
    <w:rsid w:val="002D11FA"/>
    <w:rsid w:val="002E0DDF"/>
    <w:rsid w:val="002E2906"/>
    <w:rsid w:val="002E5635"/>
    <w:rsid w:val="002E64C3"/>
    <w:rsid w:val="002E6A2C"/>
    <w:rsid w:val="002F1D8C"/>
    <w:rsid w:val="002F21DA"/>
    <w:rsid w:val="00301F39"/>
    <w:rsid w:val="003042F5"/>
    <w:rsid w:val="003119FB"/>
    <w:rsid w:val="003128CE"/>
    <w:rsid w:val="00325926"/>
    <w:rsid w:val="00327A8A"/>
    <w:rsid w:val="00336610"/>
    <w:rsid w:val="00343F73"/>
    <w:rsid w:val="00345060"/>
    <w:rsid w:val="00347F8D"/>
    <w:rsid w:val="00351AC8"/>
    <w:rsid w:val="0035323B"/>
    <w:rsid w:val="003609D2"/>
    <w:rsid w:val="00363F22"/>
    <w:rsid w:val="00375564"/>
    <w:rsid w:val="00383191"/>
    <w:rsid w:val="00386DED"/>
    <w:rsid w:val="003912E7"/>
    <w:rsid w:val="00393947"/>
    <w:rsid w:val="003A2275"/>
    <w:rsid w:val="003A6A4F"/>
    <w:rsid w:val="003A7088"/>
    <w:rsid w:val="003B00DF"/>
    <w:rsid w:val="003B1275"/>
    <w:rsid w:val="003B1778"/>
    <w:rsid w:val="003C11CB"/>
    <w:rsid w:val="003C66E3"/>
    <w:rsid w:val="003C75F3"/>
    <w:rsid w:val="003C78A3"/>
    <w:rsid w:val="003D527D"/>
    <w:rsid w:val="003E1867"/>
    <w:rsid w:val="003E5729"/>
    <w:rsid w:val="003F0A5E"/>
    <w:rsid w:val="003F4EE0"/>
    <w:rsid w:val="00402153"/>
    <w:rsid w:val="00402FC1"/>
    <w:rsid w:val="00425082"/>
    <w:rsid w:val="00431DEB"/>
    <w:rsid w:val="00446B29"/>
    <w:rsid w:val="00453F9A"/>
    <w:rsid w:val="00463764"/>
    <w:rsid w:val="00471E91"/>
    <w:rsid w:val="00474675"/>
    <w:rsid w:val="0047470C"/>
    <w:rsid w:val="004A35F9"/>
    <w:rsid w:val="004A4F48"/>
    <w:rsid w:val="004B24C1"/>
    <w:rsid w:val="004C292F"/>
    <w:rsid w:val="004D796D"/>
    <w:rsid w:val="00510280"/>
    <w:rsid w:val="005130A3"/>
    <w:rsid w:val="00513D73"/>
    <w:rsid w:val="00514A43"/>
    <w:rsid w:val="005174E5"/>
    <w:rsid w:val="00522393"/>
    <w:rsid w:val="00522620"/>
    <w:rsid w:val="00525656"/>
    <w:rsid w:val="00534C02"/>
    <w:rsid w:val="0054264B"/>
    <w:rsid w:val="00543786"/>
    <w:rsid w:val="005533D7"/>
    <w:rsid w:val="005703DE"/>
    <w:rsid w:val="005831BC"/>
    <w:rsid w:val="005837D5"/>
    <w:rsid w:val="0058464E"/>
    <w:rsid w:val="005A01CB"/>
    <w:rsid w:val="005A58FF"/>
    <w:rsid w:val="005A5EAF"/>
    <w:rsid w:val="005A64C0"/>
    <w:rsid w:val="005B3C11"/>
    <w:rsid w:val="005C1C28"/>
    <w:rsid w:val="005C6DB5"/>
    <w:rsid w:val="005E19E7"/>
    <w:rsid w:val="005F2D4A"/>
    <w:rsid w:val="0061716C"/>
    <w:rsid w:val="00622167"/>
    <w:rsid w:val="006243A1"/>
    <w:rsid w:val="00632E56"/>
    <w:rsid w:val="00635CBA"/>
    <w:rsid w:val="0064338B"/>
    <w:rsid w:val="00646542"/>
    <w:rsid w:val="006504F4"/>
    <w:rsid w:val="00654BC9"/>
    <w:rsid w:val="006552FD"/>
    <w:rsid w:val="00661BB1"/>
    <w:rsid w:val="00663AF3"/>
    <w:rsid w:val="00666B6C"/>
    <w:rsid w:val="006803C2"/>
    <w:rsid w:val="00682682"/>
    <w:rsid w:val="00682702"/>
    <w:rsid w:val="00692368"/>
    <w:rsid w:val="006A2EBC"/>
    <w:rsid w:val="006A5EA0"/>
    <w:rsid w:val="006A783B"/>
    <w:rsid w:val="006A7B33"/>
    <w:rsid w:val="006B4E13"/>
    <w:rsid w:val="006B75DD"/>
    <w:rsid w:val="006C67E0"/>
    <w:rsid w:val="006C7ABA"/>
    <w:rsid w:val="006D0D60"/>
    <w:rsid w:val="006D1122"/>
    <w:rsid w:val="006D3C00"/>
    <w:rsid w:val="006E3675"/>
    <w:rsid w:val="006E4A7F"/>
    <w:rsid w:val="006F064A"/>
    <w:rsid w:val="006F400A"/>
    <w:rsid w:val="00704DF6"/>
    <w:rsid w:val="0070651C"/>
    <w:rsid w:val="007132A3"/>
    <w:rsid w:val="0071486B"/>
    <w:rsid w:val="00716421"/>
    <w:rsid w:val="00724EFB"/>
    <w:rsid w:val="00737FCB"/>
    <w:rsid w:val="007419C3"/>
    <w:rsid w:val="007467A7"/>
    <w:rsid w:val="007469DD"/>
    <w:rsid w:val="0074741B"/>
    <w:rsid w:val="0074759E"/>
    <w:rsid w:val="007478EA"/>
    <w:rsid w:val="0075415C"/>
    <w:rsid w:val="00763502"/>
    <w:rsid w:val="007857F8"/>
    <w:rsid w:val="007913AB"/>
    <w:rsid w:val="007914F7"/>
    <w:rsid w:val="00795B51"/>
    <w:rsid w:val="007B0F7D"/>
    <w:rsid w:val="007B1625"/>
    <w:rsid w:val="007B3B25"/>
    <w:rsid w:val="007B706E"/>
    <w:rsid w:val="007B71EB"/>
    <w:rsid w:val="007C6205"/>
    <w:rsid w:val="007C686A"/>
    <w:rsid w:val="007C728E"/>
    <w:rsid w:val="007D0A83"/>
    <w:rsid w:val="007D2C53"/>
    <w:rsid w:val="007D3D60"/>
    <w:rsid w:val="007D521A"/>
    <w:rsid w:val="007E161D"/>
    <w:rsid w:val="007E1980"/>
    <w:rsid w:val="007E4B76"/>
    <w:rsid w:val="007E54A1"/>
    <w:rsid w:val="007E5EA8"/>
    <w:rsid w:val="007E681A"/>
    <w:rsid w:val="007F0CF1"/>
    <w:rsid w:val="007F12A5"/>
    <w:rsid w:val="007F4CF1"/>
    <w:rsid w:val="007F758D"/>
    <w:rsid w:val="007F7D52"/>
    <w:rsid w:val="0080654C"/>
    <w:rsid w:val="008071C6"/>
    <w:rsid w:val="00817A00"/>
    <w:rsid w:val="00821360"/>
    <w:rsid w:val="00826498"/>
    <w:rsid w:val="00835DB3"/>
    <w:rsid w:val="0083617B"/>
    <w:rsid w:val="008371BD"/>
    <w:rsid w:val="00842832"/>
    <w:rsid w:val="008504A8"/>
    <w:rsid w:val="00852075"/>
    <w:rsid w:val="0085282E"/>
    <w:rsid w:val="0087198C"/>
    <w:rsid w:val="00871CD3"/>
    <w:rsid w:val="00872C1F"/>
    <w:rsid w:val="00873B42"/>
    <w:rsid w:val="00874006"/>
    <w:rsid w:val="00881054"/>
    <w:rsid w:val="008856D8"/>
    <w:rsid w:val="00892E82"/>
    <w:rsid w:val="008C157F"/>
    <w:rsid w:val="008C1B58"/>
    <w:rsid w:val="008C39AE"/>
    <w:rsid w:val="008C590D"/>
    <w:rsid w:val="008D1114"/>
    <w:rsid w:val="008E031B"/>
    <w:rsid w:val="008E7029"/>
    <w:rsid w:val="008E7EF6"/>
    <w:rsid w:val="008F1F98"/>
    <w:rsid w:val="008F3D9D"/>
    <w:rsid w:val="008F6758"/>
    <w:rsid w:val="009040DD"/>
    <w:rsid w:val="00905B47"/>
    <w:rsid w:val="0090603A"/>
    <w:rsid w:val="0091331C"/>
    <w:rsid w:val="00924086"/>
    <w:rsid w:val="009279DE"/>
    <w:rsid w:val="00930116"/>
    <w:rsid w:val="00932D1F"/>
    <w:rsid w:val="0094212C"/>
    <w:rsid w:val="00946F3B"/>
    <w:rsid w:val="00954689"/>
    <w:rsid w:val="009617C9"/>
    <w:rsid w:val="00961C93"/>
    <w:rsid w:val="00965324"/>
    <w:rsid w:val="00966E98"/>
    <w:rsid w:val="0097091E"/>
    <w:rsid w:val="009760D3"/>
    <w:rsid w:val="00977132"/>
    <w:rsid w:val="00981A4B"/>
    <w:rsid w:val="00982501"/>
    <w:rsid w:val="009877D3"/>
    <w:rsid w:val="00994E8F"/>
    <w:rsid w:val="009951DC"/>
    <w:rsid w:val="009956DF"/>
    <w:rsid w:val="009959BB"/>
    <w:rsid w:val="00997158"/>
    <w:rsid w:val="009A3A7C"/>
    <w:rsid w:val="009B2ADB"/>
    <w:rsid w:val="009B4669"/>
    <w:rsid w:val="009B603A"/>
    <w:rsid w:val="009C2D0E"/>
    <w:rsid w:val="009C3DAC"/>
    <w:rsid w:val="009C42E0"/>
    <w:rsid w:val="009C7569"/>
    <w:rsid w:val="009D5362"/>
    <w:rsid w:val="009E1415"/>
    <w:rsid w:val="009E6116"/>
    <w:rsid w:val="00A01CF8"/>
    <w:rsid w:val="00A02E43"/>
    <w:rsid w:val="00A065F9"/>
    <w:rsid w:val="00A07F34"/>
    <w:rsid w:val="00A22154"/>
    <w:rsid w:val="00A25C38"/>
    <w:rsid w:val="00A36BBE"/>
    <w:rsid w:val="00A4307A"/>
    <w:rsid w:val="00A47EBB"/>
    <w:rsid w:val="00A51CDD"/>
    <w:rsid w:val="00A60232"/>
    <w:rsid w:val="00A6730D"/>
    <w:rsid w:val="00A71625"/>
    <w:rsid w:val="00A71B9B"/>
    <w:rsid w:val="00A751C7"/>
    <w:rsid w:val="00A87844"/>
    <w:rsid w:val="00A9180C"/>
    <w:rsid w:val="00AA038C"/>
    <w:rsid w:val="00AA7A09"/>
    <w:rsid w:val="00AB0620"/>
    <w:rsid w:val="00AB3B50"/>
    <w:rsid w:val="00AC05B1"/>
    <w:rsid w:val="00AD356C"/>
    <w:rsid w:val="00AE0095"/>
    <w:rsid w:val="00AE2914"/>
    <w:rsid w:val="00AE6D15"/>
    <w:rsid w:val="00B04182"/>
    <w:rsid w:val="00B07AE3"/>
    <w:rsid w:val="00B11430"/>
    <w:rsid w:val="00B27FAF"/>
    <w:rsid w:val="00B33E20"/>
    <w:rsid w:val="00B353EB"/>
    <w:rsid w:val="00B4368E"/>
    <w:rsid w:val="00B439C4"/>
    <w:rsid w:val="00B4535E"/>
    <w:rsid w:val="00B52A8C"/>
    <w:rsid w:val="00B636A8"/>
    <w:rsid w:val="00B665C6"/>
    <w:rsid w:val="00B71483"/>
    <w:rsid w:val="00B805AF"/>
    <w:rsid w:val="00B869EC"/>
    <w:rsid w:val="00B92E67"/>
    <w:rsid w:val="00B9397A"/>
    <w:rsid w:val="00B9633D"/>
    <w:rsid w:val="00BA2EBE"/>
    <w:rsid w:val="00BB0F28"/>
    <w:rsid w:val="00BB458A"/>
    <w:rsid w:val="00BB47EE"/>
    <w:rsid w:val="00BD00D3"/>
    <w:rsid w:val="00BD1659"/>
    <w:rsid w:val="00BD3AA9"/>
    <w:rsid w:val="00BD4A18"/>
    <w:rsid w:val="00BD6DA2"/>
    <w:rsid w:val="00BD6DB2"/>
    <w:rsid w:val="00BE11CF"/>
    <w:rsid w:val="00BE21AB"/>
    <w:rsid w:val="00BE31FA"/>
    <w:rsid w:val="00BE55CB"/>
    <w:rsid w:val="00BF617A"/>
    <w:rsid w:val="00C0379D"/>
    <w:rsid w:val="00C03931"/>
    <w:rsid w:val="00C05FE3"/>
    <w:rsid w:val="00C2136D"/>
    <w:rsid w:val="00C214EE"/>
    <w:rsid w:val="00C2314B"/>
    <w:rsid w:val="00C24971"/>
    <w:rsid w:val="00C26BE5"/>
    <w:rsid w:val="00C26E4D"/>
    <w:rsid w:val="00C27909"/>
    <w:rsid w:val="00C27B03"/>
    <w:rsid w:val="00C314E1"/>
    <w:rsid w:val="00C34397"/>
    <w:rsid w:val="00C36E24"/>
    <w:rsid w:val="00C4095D"/>
    <w:rsid w:val="00C601D2"/>
    <w:rsid w:val="00C65BCC"/>
    <w:rsid w:val="00C66970"/>
    <w:rsid w:val="00C804F3"/>
    <w:rsid w:val="00C8691C"/>
    <w:rsid w:val="00C94565"/>
    <w:rsid w:val="00CA168A"/>
    <w:rsid w:val="00CA357E"/>
    <w:rsid w:val="00CA44F9"/>
    <w:rsid w:val="00CA4A69"/>
    <w:rsid w:val="00CC3E0C"/>
    <w:rsid w:val="00CC58D3"/>
    <w:rsid w:val="00CC784D"/>
    <w:rsid w:val="00D0337B"/>
    <w:rsid w:val="00D079B2"/>
    <w:rsid w:val="00D114E9"/>
    <w:rsid w:val="00D429C6"/>
    <w:rsid w:val="00D44624"/>
    <w:rsid w:val="00D47748"/>
    <w:rsid w:val="00D54CC3"/>
    <w:rsid w:val="00D6041A"/>
    <w:rsid w:val="00D633EB"/>
    <w:rsid w:val="00D82FF7"/>
    <w:rsid w:val="00D847FE"/>
    <w:rsid w:val="00D9005D"/>
    <w:rsid w:val="00D964EA"/>
    <w:rsid w:val="00D966D0"/>
    <w:rsid w:val="00DA0C59"/>
    <w:rsid w:val="00DA1277"/>
    <w:rsid w:val="00DA3991"/>
    <w:rsid w:val="00DA4EEB"/>
    <w:rsid w:val="00DB7E6C"/>
    <w:rsid w:val="00DC4B73"/>
    <w:rsid w:val="00DD5A29"/>
    <w:rsid w:val="00DD5D9D"/>
    <w:rsid w:val="00DE17F3"/>
    <w:rsid w:val="00DE35CB"/>
    <w:rsid w:val="00DF21E9"/>
    <w:rsid w:val="00E00F14"/>
    <w:rsid w:val="00E06386"/>
    <w:rsid w:val="00E24EB4"/>
    <w:rsid w:val="00E320ED"/>
    <w:rsid w:val="00E33AFB"/>
    <w:rsid w:val="00E34218"/>
    <w:rsid w:val="00E35796"/>
    <w:rsid w:val="00E45008"/>
    <w:rsid w:val="00E46282"/>
    <w:rsid w:val="00E5042A"/>
    <w:rsid w:val="00E5216E"/>
    <w:rsid w:val="00E82344"/>
    <w:rsid w:val="00E84C82"/>
    <w:rsid w:val="00E84D64"/>
    <w:rsid w:val="00E87408"/>
    <w:rsid w:val="00E914C4"/>
    <w:rsid w:val="00E934F5"/>
    <w:rsid w:val="00E96961"/>
    <w:rsid w:val="00EA72EC"/>
    <w:rsid w:val="00EB11CB"/>
    <w:rsid w:val="00EB275A"/>
    <w:rsid w:val="00EB786A"/>
    <w:rsid w:val="00EC1578"/>
    <w:rsid w:val="00EC1C72"/>
    <w:rsid w:val="00EC3CC9"/>
    <w:rsid w:val="00EC680A"/>
    <w:rsid w:val="00EE2BED"/>
    <w:rsid w:val="00EE374B"/>
    <w:rsid w:val="00EF089F"/>
    <w:rsid w:val="00EF4D5B"/>
    <w:rsid w:val="00F11BB5"/>
    <w:rsid w:val="00F1417B"/>
    <w:rsid w:val="00F34B99"/>
    <w:rsid w:val="00F52DAB"/>
    <w:rsid w:val="00F543F0"/>
    <w:rsid w:val="00F81D29"/>
    <w:rsid w:val="00F81F24"/>
    <w:rsid w:val="00F91C4D"/>
    <w:rsid w:val="00F92FD9"/>
    <w:rsid w:val="00FA230F"/>
    <w:rsid w:val="00FA6684"/>
    <w:rsid w:val="00FA731E"/>
    <w:rsid w:val="00FB2B38"/>
    <w:rsid w:val="00FC6358"/>
    <w:rsid w:val="00FD320D"/>
    <w:rsid w:val="00FE23DE"/>
    <w:rsid w:val="01780ABD"/>
    <w:rsid w:val="02F178D2"/>
    <w:rsid w:val="047828A2"/>
    <w:rsid w:val="05922AAD"/>
    <w:rsid w:val="067B08AD"/>
    <w:rsid w:val="06893A3A"/>
    <w:rsid w:val="06D76E99"/>
    <w:rsid w:val="078C50A3"/>
    <w:rsid w:val="07BB0D21"/>
    <w:rsid w:val="09A20E33"/>
    <w:rsid w:val="0B270B1D"/>
    <w:rsid w:val="0B366EBF"/>
    <w:rsid w:val="0B477B33"/>
    <w:rsid w:val="0C0A0A40"/>
    <w:rsid w:val="0CB15DE3"/>
    <w:rsid w:val="0CB4522F"/>
    <w:rsid w:val="0D0B7113"/>
    <w:rsid w:val="0E7A0C7F"/>
    <w:rsid w:val="10522C15"/>
    <w:rsid w:val="10E874E1"/>
    <w:rsid w:val="11A42367"/>
    <w:rsid w:val="159E08C8"/>
    <w:rsid w:val="15E25BDC"/>
    <w:rsid w:val="17086B34"/>
    <w:rsid w:val="17C30318"/>
    <w:rsid w:val="18646FCF"/>
    <w:rsid w:val="1A7740E6"/>
    <w:rsid w:val="20350507"/>
    <w:rsid w:val="21271FEC"/>
    <w:rsid w:val="22AC6CF7"/>
    <w:rsid w:val="22F63AC8"/>
    <w:rsid w:val="2386285B"/>
    <w:rsid w:val="23B451EF"/>
    <w:rsid w:val="260D29B6"/>
    <w:rsid w:val="26A665E5"/>
    <w:rsid w:val="280315D5"/>
    <w:rsid w:val="2C3572FC"/>
    <w:rsid w:val="2CCA262B"/>
    <w:rsid w:val="2D4921F0"/>
    <w:rsid w:val="2F063057"/>
    <w:rsid w:val="30567DBB"/>
    <w:rsid w:val="317C1EE2"/>
    <w:rsid w:val="326005AF"/>
    <w:rsid w:val="35683F12"/>
    <w:rsid w:val="364C21A1"/>
    <w:rsid w:val="38AD4967"/>
    <w:rsid w:val="394E5556"/>
    <w:rsid w:val="3B7F4548"/>
    <w:rsid w:val="3FC64272"/>
    <w:rsid w:val="43B46878"/>
    <w:rsid w:val="43C753C2"/>
    <w:rsid w:val="44346A90"/>
    <w:rsid w:val="44AF6C58"/>
    <w:rsid w:val="45FA0E9A"/>
    <w:rsid w:val="465935B6"/>
    <w:rsid w:val="46C900FC"/>
    <w:rsid w:val="4755289E"/>
    <w:rsid w:val="47592E8F"/>
    <w:rsid w:val="49BA490E"/>
    <w:rsid w:val="4D8E4DC3"/>
    <w:rsid w:val="4EEC73FD"/>
    <w:rsid w:val="53A05AEC"/>
    <w:rsid w:val="540072DC"/>
    <w:rsid w:val="55566C4A"/>
    <w:rsid w:val="576132E7"/>
    <w:rsid w:val="57B32B51"/>
    <w:rsid w:val="5A0866A6"/>
    <w:rsid w:val="60815492"/>
    <w:rsid w:val="614F7AF3"/>
    <w:rsid w:val="624B5338"/>
    <w:rsid w:val="640269CF"/>
    <w:rsid w:val="655A16B3"/>
    <w:rsid w:val="6BF533CE"/>
    <w:rsid w:val="6DC1074C"/>
    <w:rsid w:val="6E174962"/>
    <w:rsid w:val="70821C91"/>
    <w:rsid w:val="70981AD8"/>
    <w:rsid w:val="7215792E"/>
    <w:rsid w:val="72817748"/>
    <w:rsid w:val="72EA15C7"/>
    <w:rsid w:val="75013DEA"/>
    <w:rsid w:val="761349A2"/>
    <w:rsid w:val="7D18269D"/>
    <w:rsid w:val="7D327B8B"/>
    <w:rsid w:val="7F42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1E3001"/>
  <w15:docId w15:val="{06ADC863-BDF6-4037-95B6-8E44B35FF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e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ff">
    <w:name w:val="Default Paragraph Font"/>
    <w:uiPriority w:val="1"/>
    <w:semiHidden/>
    <w:unhideWhenUsed/>
  </w:style>
  <w:style w:type="table" w:default="1" w:styleId="af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1">
    <w:name w:val="No List"/>
    <w:uiPriority w:val="99"/>
    <w:semiHidden/>
    <w:unhideWhenUsed/>
  </w:style>
  <w:style w:type="character" w:customStyle="1" w:styleId="CharCharCharCharChar">
    <w:name w:val="段 Char Char Char Char Char"/>
    <w:link w:val="CharCharCharChar"/>
    <w:rPr>
      <w:rFonts w:ascii="宋体"/>
      <w:sz w:val="21"/>
      <w:lang w:bidi="ar-SA"/>
    </w:rPr>
  </w:style>
  <w:style w:type="character" w:customStyle="1" w:styleId="Char">
    <w:name w:val="首示例 Char"/>
    <w:link w:val="a0"/>
    <w:rPr>
      <w:rFonts w:ascii="宋体" w:hAnsi="宋体"/>
      <w:kern w:val="2"/>
      <w:sz w:val="18"/>
      <w:szCs w:val="18"/>
    </w:rPr>
  </w:style>
  <w:style w:type="character" w:styleId="aff2">
    <w:name w:val="endnote reference"/>
    <w:semiHidden/>
    <w:rPr>
      <w:vertAlign w:val="superscript"/>
    </w:rPr>
  </w:style>
  <w:style w:type="character" w:styleId="aff3">
    <w:name w:val="page number"/>
    <w:rPr>
      <w:rFonts w:ascii="Times New Roman" w:eastAsia="宋体" w:hAnsi="Times New Roman"/>
      <w:sz w:val="18"/>
    </w:rPr>
  </w:style>
  <w:style w:type="character" w:styleId="aff4">
    <w:name w:val="footnote reference"/>
    <w:semiHidden/>
    <w:rPr>
      <w:vertAlign w:val="superscript"/>
    </w:rPr>
  </w:style>
  <w:style w:type="character" w:styleId="aff5">
    <w:name w:val="FollowedHyperlink"/>
    <w:rPr>
      <w:color w:val="800080"/>
      <w:u w:val="single"/>
    </w:rPr>
  </w:style>
  <w:style w:type="character" w:styleId="aff6">
    <w:name w:val="Hyperlink"/>
    <w:rPr>
      <w:color w:val="0000FF"/>
      <w:spacing w:val="0"/>
      <w:w w:val="100"/>
      <w:szCs w:val="21"/>
      <w:u w:val="single"/>
      <w:lang w:val="en-US" w:eastAsia="zh-CN"/>
    </w:rPr>
  </w:style>
  <w:style w:type="character" w:customStyle="1" w:styleId="Char0">
    <w:name w:val="三级条标题 Char"/>
    <w:link w:val="a7"/>
    <w:rPr>
      <w:rFonts w:ascii="黑体" w:eastAsia="黑体"/>
      <w:sz w:val="21"/>
      <w:szCs w:val="21"/>
    </w:rPr>
  </w:style>
  <w:style w:type="character" w:customStyle="1" w:styleId="Bodytext2">
    <w:name w:val="Body text|2_"/>
    <w:link w:val="Bodytext20"/>
    <w:unhideWhenUsed/>
    <w:rPr>
      <w:rFonts w:ascii="MingLiU" w:eastAsia="MingLiU" w:hAnsi="MingLiU" w:hint="eastAsia"/>
      <w:sz w:val="20"/>
      <w:lang w:val="zh-TW" w:eastAsia="zh-TW"/>
    </w:rPr>
  </w:style>
  <w:style w:type="character" w:customStyle="1" w:styleId="Char1">
    <w:name w:val="一级条标题 Char"/>
    <w:link w:val="a5"/>
    <w:rPr>
      <w:rFonts w:ascii="黑体" w:eastAsia="黑体"/>
      <w:sz w:val="21"/>
      <w:szCs w:val="21"/>
    </w:rPr>
  </w:style>
  <w:style w:type="character" w:customStyle="1" w:styleId="Char2">
    <w:name w:val="附录公式 Char"/>
    <w:basedOn w:val="Char3"/>
    <w:link w:val="aff7"/>
    <w:rPr>
      <w:rFonts w:ascii="宋体"/>
      <w:sz w:val="21"/>
      <w:lang w:val="en-US" w:eastAsia="zh-CN" w:bidi="ar-SA"/>
    </w:rPr>
  </w:style>
  <w:style w:type="character" w:customStyle="1" w:styleId="Char3">
    <w:name w:val="段 Char"/>
    <w:link w:val="aff8"/>
    <w:rPr>
      <w:rFonts w:ascii="宋体"/>
      <w:sz w:val="21"/>
      <w:lang w:val="en-US" w:eastAsia="zh-CN" w:bidi="ar-SA"/>
    </w:rPr>
  </w:style>
  <w:style w:type="character" w:customStyle="1" w:styleId="aff9">
    <w:name w:val="发布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Bodytext1">
    <w:name w:val="Body text|1_"/>
    <w:link w:val="Bodytext10"/>
    <w:unhideWhenUsed/>
    <w:rPr>
      <w:rFonts w:ascii="MingLiU" w:eastAsia="MingLiU" w:hAnsi="MingLiU" w:hint="eastAsia"/>
      <w:sz w:val="20"/>
      <w:lang w:val="zh-TW" w:eastAsia="zh-TW"/>
    </w:rPr>
  </w:style>
  <w:style w:type="character" w:customStyle="1" w:styleId="Char4">
    <w:name w:val="二级条标题 Char"/>
    <w:link w:val="a6"/>
    <w:rPr>
      <w:rFonts w:ascii="黑体" w:eastAsia="黑体"/>
      <w:sz w:val="21"/>
      <w:szCs w:val="21"/>
    </w:rPr>
  </w:style>
  <w:style w:type="paragraph" w:styleId="TOC9">
    <w:name w:val="toc 9"/>
    <w:basedOn w:val="afe"/>
    <w:next w:val="afe"/>
    <w:semiHidden/>
    <w:pPr>
      <w:ind w:left="1470"/>
      <w:jc w:val="left"/>
    </w:pPr>
    <w:rPr>
      <w:sz w:val="20"/>
      <w:szCs w:val="20"/>
    </w:rPr>
  </w:style>
  <w:style w:type="paragraph" w:styleId="3">
    <w:name w:val="index 3"/>
    <w:basedOn w:val="afe"/>
    <w:next w:val="afe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a">
    <w:name w:val="caption"/>
    <w:basedOn w:val="afe"/>
    <w:next w:val="afe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TOC5">
    <w:name w:val="toc 5"/>
    <w:basedOn w:val="afe"/>
    <w:next w:val="afe"/>
    <w:semiHidden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affb">
    <w:name w:val="footer"/>
    <w:basedOn w:val="afe"/>
    <w:pPr>
      <w:snapToGrid w:val="0"/>
      <w:ind w:rightChars="100" w:right="210"/>
      <w:jc w:val="right"/>
    </w:pPr>
    <w:rPr>
      <w:sz w:val="18"/>
      <w:szCs w:val="18"/>
    </w:rPr>
  </w:style>
  <w:style w:type="paragraph" w:styleId="affc">
    <w:name w:val="endnote text"/>
    <w:basedOn w:val="afe"/>
    <w:semiHidden/>
    <w:pPr>
      <w:snapToGrid w:val="0"/>
      <w:jc w:val="left"/>
    </w:pPr>
  </w:style>
  <w:style w:type="paragraph" w:styleId="4">
    <w:name w:val="index 4"/>
    <w:basedOn w:val="afe"/>
    <w:next w:val="afe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affd">
    <w:name w:val="Document Map"/>
    <w:basedOn w:val="afe"/>
    <w:semiHidden/>
    <w:pPr>
      <w:shd w:val="clear" w:color="auto" w:fill="000080"/>
    </w:pPr>
  </w:style>
  <w:style w:type="paragraph" w:styleId="6">
    <w:name w:val="index 6"/>
    <w:basedOn w:val="afe"/>
    <w:next w:val="afe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ffe">
    <w:name w:val="index heading"/>
    <w:basedOn w:val="afe"/>
    <w:next w:val="1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TOC4">
    <w:name w:val="toc 4"/>
    <w:basedOn w:val="afe"/>
    <w:next w:val="afe"/>
    <w:semiHidden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5">
    <w:name w:val="index 5"/>
    <w:basedOn w:val="afe"/>
    <w:next w:val="afe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">
    <w:name w:val="footnote text"/>
    <w:basedOn w:val="afe"/>
    <w:pPr>
      <w:numPr>
        <w:numId w:val="1"/>
      </w:num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7">
    <w:name w:val="toc 7"/>
    <w:basedOn w:val="afe"/>
    <w:next w:val="afe"/>
    <w:semiHidden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afff">
    <w:name w:val="header"/>
    <w:basedOn w:val="afe"/>
    <w:pPr>
      <w:snapToGrid w:val="0"/>
      <w:jc w:val="left"/>
    </w:pPr>
    <w:rPr>
      <w:sz w:val="18"/>
      <w:szCs w:val="18"/>
    </w:rPr>
  </w:style>
  <w:style w:type="paragraph" w:styleId="TOC8">
    <w:name w:val="toc 8"/>
    <w:basedOn w:val="afe"/>
    <w:next w:val="afe"/>
    <w:semiHidden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TOC3">
    <w:name w:val="toc 3"/>
    <w:basedOn w:val="afe"/>
    <w:next w:val="afe"/>
    <w:semiHidden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8">
    <w:name w:val="index 8"/>
    <w:basedOn w:val="afe"/>
    <w:next w:val="afe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TOC6">
    <w:name w:val="toc 6"/>
    <w:basedOn w:val="afe"/>
    <w:next w:val="afe"/>
    <w:semiHidden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TOC1">
    <w:name w:val="toc 1"/>
    <w:basedOn w:val="afe"/>
    <w:next w:val="afe"/>
    <w:semiHidden/>
    <w:pPr>
      <w:tabs>
        <w:tab w:val="right" w:leader="dot" w:pos="9242"/>
      </w:tabs>
      <w:spacing w:beforeLines="25" w:before="25" w:afterLines="25" w:after="25"/>
      <w:jc w:val="left"/>
    </w:pPr>
    <w:rPr>
      <w:rFonts w:ascii="宋体"/>
      <w:szCs w:val="21"/>
    </w:rPr>
  </w:style>
  <w:style w:type="paragraph" w:styleId="2">
    <w:name w:val="index 2"/>
    <w:basedOn w:val="afe"/>
    <w:next w:val="afe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7">
    <w:name w:val="index 7"/>
    <w:basedOn w:val="afe"/>
    <w:next w:val="afe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1">
    <w:name w:val="index 1"/>
    <w:basedOn w:val="afe"/>
    <w:next w:val="aff8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1">
    <w:name w:val="示例"/>
    <w:next w:val="afff0"/>
    <w:pPr>
      <w:widowControl w:val="0"/>
      <w:numPr>
        <w:numId w:val="2"/>
      </w:numPr>
      <w:jc w:val="both"/>
    </w:pPr>
    <w:rPr>
      <w:rFonts w:ascii="宋体"/>
      <w:sz w:val="18"/>
      <w:szCs w:val="18"/>
    </w:rPr>
  </w:style>
  <w:style w:type="paragraph" w:customStyle="1" w:styleId="aa">
    <w:name w:val="附录图标号"/>
    <w:basedOn w:val="afe"/>
    <w:pPr>
      <w:keepNext/>
      <w:pageBreakBefore/>
      <w:widowControl/>
      <w:numPr>
        <w:numId w:val="3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ff8">
    <w:name w:val="段"/>
    <w:link w:val="Char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TOC2">
    <w:name w:val="toc 2"/>
    <w:basedOn w:val="afe"/>
    <w:next w:val="afe"/>
    <w:semiHidden/>
    <w:pPr>
      <w:tabs>
        <w:tab w:val="right" w:leader="dot" w:pos="9242"/>
      </w:tabs>
    </w:pPr>
    <w:rPr>
      <w:rFonts w:ascii="宋体"/>
      <w:szCs w:val="21"/>
    </w:rPr>
  </w:style>
  <w:style w:type="paragraph" w:styleId="9">
    <w:name w:val="index 9"/>
    <w:basedOn w:val="afe"/>
    <w:next w:val="afe"/>
    <w:pPr>
      <w:ind w:left="1890" w:hanging="210"/>
      <w:jc w:val="left"/>
    </w:pPr>
    <w:rPr>
      <w:rFonts w:ascii="Calibri" w:hAnsi="Calibri"/>
      <w:sz w:val="20"/>
      <w:szCs w:val="20"/>
    </w:rPr>
  </w:style>
  <w:style w:type="paragraph" w:customStyle="1" w:styleId="a8">
    <w:name w:val="四级条标题"/>
    <w:basedOn w:val="a7"/>
    <w:next w:val="aff8"/>
    <w:pPr>
      <w:numPr>
        <w:ilvl w:val="4"/>
      </w:numPr>
      <w:outlineLvl w:val="5"/>
    </w:pPr>
  </w:style>
  <w:style w:type="paragraph" w:customStyle="1" w:styleId="a0">
    <w:name w:val="首示例"/>
    <w:next w:val="aff8"/>
    <w:link w:val="Char"/>
    <w:qFormat/>
    <w:pPr>
      <w:numPr>
        <w:numId w:val="5"/>
      </w:numPr>
      <w:tabs>
        <w:tab w:val="left" w:pos="360"/>
      </w:tabs>
      <w:ind w:firstLine="0"/>
    </w:pPr>
    <w:rPr>
      <w:rFonts w:ascii="宋体" w:hAnsi="宋体"/>
      <w:kern w:val="2"/>
      <w:sz w:val="18"/>
      <w:szCs w:val="18"/>
    </w:rPr>
  </w:style>
  <w:style w:type="paragraph" w:customStyle="1" w:styleId="afff1">
    <w:name w:val="标准书脚_偶数页"/>
    <w:pPr>
      <w:spacing w:before="120"/>
      <w:ind w:left="221"/>
    </w:pPr>
    <w:rPr>
      <w:rFonts w:ascii="宋体"/>
      <w:sz w:val="18"/>
      <w:szCs w:val="18"/>
    </w:rPr>
  </w:style>
  <w:style w:type="paragraph" w:customStyle="1" w:styleId="a9">
    <w:name w:val="五级条标题"/>
    <w:basedOn w:val="a8"/>
    <w:next w:val="aff8"/>
    <w:pPr>
      <w:numPr>
        <w:ilvl w:val="5"/>
      </w:numPr>
      <w:outlineLvl w:val="6"/>
    </w:pPr>
  </w:style>
  <w:style w:type="paragraph" w:customStyle="1" w:styleId="afff2">
    <w:name w:val="附录四级条标题"/>
    <w:basedOn w:val="afff3"/>
    <w:next w:val="aff8"/>
    <w:pPr>
      <w:numPr>
        <w:ilvl w:val="5"/>
      </w:numPr>
      <w:outlineLvl w:val="5"/>
    </w:pPr>
  </w:style>
  <w:style w:type="paragraph" w:customStyle="1" w:styleId="afff4">
    <w:name w:val="附录五级条标题"/>
    <w:basedOn w:val="afff2"/>
    <w:next w:val="aff8"/>
    <w:pPr>
      <w:numPr>
        <w:ilvl w:val="6"/>
      </w:numPr>
      <w:outlineLvl w:val="6"/>
    </w:pPr>
  </w:style>
  <w:style w:type="paragraph" w:customStyle="1" w:styleId="afff0">
    <w:name w:val="示例内容"/>
    <w:pPr>
      <w:ind w:firstLineChars="200" w:firstLine="200"/>
    </w:pPr>
    <w:rPr>
      <w:rFonts w:ascii="宋体"/>
      <w:sz w:val="18"/>
      <w:szCs w:val="18"/>
    </w:rPr>
  </w:style>
  <w:style w:type="paragraph" w:customStyle="1" w:styleId="afff5">
    <w:name w:val="其他实施日期"/>
    <w:basedOn w:val="afff6"/>
    <w:pPr>
      <w:framePr w:wrap="around"/>
    </w:pPr>
  </w:style>
  <w:style w:type="paragraph" w:customStyle="1" w:styleId="afff7">
    <w:name w:val="列项说明数字编号"/>
    <w:pPr>
      <w:ind w:leftChars="400" w:left="600" w:hangingChars="200" w:hanging="200"/>
    </w:pPr>
    <w:rPr>
      <w:rFonts w:ascii="宋体"/>
      <w:sz w:val="21"/>
    </w:rPr>
  </w:style>
  <w:style w:type="paragraph" w:customStyle="1" w:styleId="afff8">
    <w:name w:val="五级无"/>
    <w:basedOn w:val="a9"/>
    <w:pPr>
      <w:spacing w:beforeLines="0" w:before="0" w:afterLines="0" w:after="0"/>
    </w:pPr>
    <w:rPr>
      <w:rFonts w:ascii="宋体" w:eastAsia="宋体"/>
    </w:rPr>
  </w:style>
  <w:style w:type="paragraph" w:customStyle="1" w:styleId="afff9">
    <w:name w:val="前言、引言标题"/>
    <w:next w:val="aff8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5">
    <w:name w:val="一级条标题"/>
    <w:next w:val="aff8"/>
    <w:link w:val="Char1"/>
    <w:pPr>
      <w:numPr>
        <w:ilvl w:val="1"/>
        <w:numId w:val="4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">
    <w:name w:val="注×："/>
    <w:pPr>
      <w:widowControl w:val="0"/>
      <w:numPr>
        <w:numId w:val="7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7">
    <w:name w:val="三级条标题"/>
    <w:basedOn w:val="a6"/>
    <w:next w:val="aff8"/>
    <w:link w:val="Char0"/>
    <w:pPr>
      <w:numPr>
        <w:ilvl w:val="3"/>
      </w:numPr>
      <w:outlineLvl w:val="4"/>
    </w:pPr>
  </w:style>
  <w:style w:type="paragraph" w:customStyle="1" w:styleId="afffa">
    <w:name w:val="文献分类号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7">
    <w:name w:val="正文表标题"/>
    <w:next w:val="aff8"/>
    <w:pPr>
      <w:numPr>
        <w:numId w:val="8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ffb">
    <w:name w:val="附录二级无"/>
    <w:basedOn w:val="afffc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20">
    <w:name w:val="封面一致性程度标识2"/>
    <w:basedOn w:val="afffd"/>
    <w:pPr>
      <w:framePr w:wrap="around" w:y="4469"/>
    </w:pPr>
  </w:style>
  <w:style w:type="paragraph" w:customStyle="1" w:styleId="afffe">
    <w:name w:val="标准书眉_奇数页"/>
    <w:next w:val="afe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6">
    <w:name w:val="二级条标题"/>
    <w:basedOn w:val="a5"/>
    <w:next w:val="aff8"/>
    <w:link w:val="Char4"/>
    <w:pPr>
      <w:numPr>
        <w:ilvl w:val="2"/>
      </w:numPr>
      <w:spacing w:before="50" w:after="50"/>
      <w:outlineLvl w:val="3"/>
    </w:pPr>
  </w:style>
  <w:style w:type="paragraph" w:customStyle="1" w:styleId="21">
    <w:name w:val="封面标准英文名称2"/>
    <w:basedOn w:val="affff"/>
    <w:pPr>
      <w:framePr w:wrap="around" w:y="4469"/>
    </w:pPr>
  </w:style>
  <w:style w:type="paragraph" w:customStyle="1" w:styleId="ad">
    <w:name w:val="列项●（二级）"/>
    <w:pPr>
      <w:numPr>
        <w:ilvl w:val="1"/>
        <w:numId w:val="9"/>
      </w:numPr>
      <w:tabs>
        <w:tab w:val="left" w:pos="760"/>
        <w:tab w:val="left" w:pos="840"/>
      </w:tabs>
      <w:jc w:val="both"/>
    </w:pPr>
    <w:rPr>
      <w:rFonts w:ascii="宋体"/>
      <w:sz w:val="21"/>
    </w:rPr>
  </w:style>
  <w:style w:type="paragraph" w:customStyle="1" w:styleId="affff0">
    <w:name w:val="附录一级无"/>
    <w:basedOn w:val="afa"/>
    <w:pPr>
      <w:spacing w:beforeLines="0" w:before="0" w:afterLines="0" w:after="0"/>
    </w:pPr>
    <w:rPr>
      <w:rFonts w:ascii="宋体" w:eastAsia="宋体"/>
      <w:szCs w:val="21"/>
    </w:rPr>
  </w:style>
  <w:style w:type="paragraph" w:customStyle="1" w:styleId="afffc">
    <w:name w:val="附录二级条标题"/>
    <w:basedOn w:val="afe"/>
    <w:next w:val="aff8"/>
    <w:pPr>
      <w:widowControl/>
      <w:tabs>
        <w:tab w:val="left" w:pos="360"/>
      </w:tabs>
      <w:wordWrap w:val="0"/>
      <w:overflowPunct w:val="0"/>
      <w:autoSpaceDE w:val="0"/>
      <w:autoSpaceDN w:val="0"/>
      <w:spacing w:beforeLines="50" w:before="50" w:afterLines="50" w:after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d">
    <w:name w:val="封面一致性程度标识"/>
    <w:basedOn w:val="affff"/>
    <w:pPr>
      <w:framePr w:wrap="around"/>
      <w:spacing w:before="440"/>
    </w:pPr>
    <w:rPr>
      <w:rFonts w:ascii="宋体" w:eastAsia="宋体"/>
    </w:rPr>
  </w:style>
  <w:style w:type="paragraph" w:customStyle="1" w:styleId="af0">
    <w:name w:val="字母编号列项（一级）"/>
    <w:pPr>
      <w:numPr>
        <w:numId w:val="10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f1">
    <w:name w:val="图的脚注"/>
    <w:next w:val="aff8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2">
    <w:name w:val="标准书眉_偶数页"/>
    <w:basedOn w:val="afffe"/>
    <w:next w:val="afe"/>
    <w:pPr>
      <w:jc w:val="left"/>
    </w:pPr>
  </w:style>
  <w:style w:type="paragraph" w:customStyle="1" w:styleId="affff3">
    <w:name w:val="封面标准文稿类别"/>
    <w:basedOn w:val="afffd"/>
    <w:pPr>
      <w:framePr w:wrap="around"/>
      <w:spacing w:after="160" w:line="240" w:lineRule="auto"/>
    </w:pPr>
    <w:rPr>
      <w:sz w:val="24"/>
    </w:rPr>
  </w:style>
  <w:style w:type="paragraph" w:customStyle="1" w:styleId="affff4">
    <w:name w:val="其他发布日期"/>
    <w:basedOn w:val="affff5"/>
    <w:pPr>
      <w:framePr w:wrap="around" w:vAnchor="page" w:hAnchor="text" w:x="1419"/>
    </w:pPr>
  </w:style>
  <w:style w:type="paragraph" w:customStyle="1" w:styleId="affff6">
    <w:name w:val="图标脚注说明"/>
    <w:basedOn w:val="aff8"/>
    <w:pPr>
      <w:ind w:left="840" w:firstLineChars="0" w:hanging="420"/>
    </w:pPr>
    <w:rPr>
      <w:sz w:val="18"/>
      <w:szCs w:val="18"/>
    </w:rPr>
  </w:style>
  <w:style w:type="paragraph" w:customStyle="1" w:styleId="affff7">
    <w:name w:val="参考文献、索引标题"/>
    <w:basedOn w:val="afe"/>
    <w:next w:val="aff8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8">
    <w:name w:val="标准标志"/>
    <w:next w:val="afe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f9">
    <w:name w:val="四级无"/>
    <w:basedOn w:val="a8"/>
    <w:pPr>
      <w:spacing w:beforeLines="0" w:before="0" w:afterLines="0" w:after="0"/>
    </w:pPr>
    <w:rPr>
      <w:rFonts w:ascii="宋体" w:eastAsia="宋体"/>
    </w:rPr>
  </w:style>
  <w:style w:type="paragraph" w:customStyle="1" w:styleId="affff">
    <w:name w:val="封面标准英文名称"/>
    <w:basedOn w:val="affffa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b">
    <w:name w:val="附录标题"/>
    <w:basedOn w:val="aff8"/>
    <w:next w:val="aff8"/>
    <w:pPr>
      <w:ind w:firstLineChars="0" w:firstLine="0"/>
      <w:jc w:val="center"/>
    </w:pPr>
    <w:rPr>
      <w:rFonts w:ascii="黑体" w:eastAsia="黑体"/>
    </w:rPr>
  </w:style>
  <w:style w:type="paragraph" w:customStyle="1" w:styleId="a2">
    <w:name w:val="图表脚注说明"/>
    <w:basedOn w:val="afe"/>
    <w:pPr>
      <w:numPr>
        <w:numId w:val="11"/>
      </w:numPr>
    </w:pPr>
    <w:rPr>
      <w:rFonts w:ascii="宋体"/>
      <w:sz w:val="18"/>
      <w:szCs w:val="18"/>
    </w:rPr>
  </w:style>
  <w:style w:type="paragraph" w:customStyle="1" w:styleId="affffc">
    <w:name w:val="其他发布部门"/>
    <w:basedOn w:val="affffd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a">
    <w:name w:val="封面标准名称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e">
    <w:name w:val="条文脚注"/>
    <w:basedOn w:val="af"/>
    <w:pPr>
      <w:numPr>
        <w:numId w:val="0"/>
      </w:numPr>
      <w:tabs>
        <w:tab w:val="left" w:pos="0"/>
      </w:tabs>
      <w:jc w:val="both"/>
    </w:pPr>
  </w:style>
  <w:style w:type="paragraph" w:customStyle="1" w:styleId="afffff">
    <w:name w:val="标准书脚_奇数页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3">
    <w:name w:val="附录三级条标题"/>
    <w:basedOn w:val="afffc"/>
    <w:next w:val="aff8"/>
    <w:pPr>
      <w:numPr>
        <w:ilvl w:val="4"/>
      </w:numPr>
      <w:outlineLvl w:val="4"/>
    </w:pPr>
  </w:style>
  <w:style w:type="paragraph" w:customStyle="1" w:styleId="afffff0">
    <w:name w:val="目次、索引正文"/>
    <w:pPr>
      <w:spacing w:line="320" w:lineRule="exact"/>
      <w:jc w:val="both"/>
    </w:pPr>
    <w:rPr>
      <w:rFonts w:ascii="宋体"/>
      <w:sz w:val="21"/>
    </w:rPr>
  </w:style>
  <w:style w:type="paragraph" w:customStyle="1" w:styleId="af2">
    <w:name w:val="编号列项（三级）"/>
    <w:pPr>
      <w:numPr>
        <w:ilvl w:val="2"/>
        <w:numId w:val="10"/>
      </w:numPr>
      <w:tabs>
        <w:tab w:val="left" w:pos="0"/>
      </w:tabs>
    </w:pPr>
    <w:rPr>
      <w:rFonts w:ascii="宋体"/>
      <w:sz w:val="21"/>
    </w:rPr>
  </w:style>
  <w:style w:type="paragraph" w:customStyle="1" w:styleId="22">
    <w:name w:val="封面标准名称2"/>
    <w:basedOn w:val="affffa"/>
    <w:pPr>
      <w:framePr w:wrap="around" w:y="4469"/>
      <w:spacing w:beforeLines="630" w:before="630"/>
    </w:pPr>
  </w:style>
  <w:style w:type="paragraph" w:customStyle="1" w:styleId="afffff1">
    <w:name w:val="其他标准标志"/>
    <w:basedOn w:val="affff8"/>
    <w:pPr>
      <w:framePr w:w="6101" w:wrap="around" w:vAnchor="page" w:hAnchor="page" w:x="4673" w:y="942"/>
    </w:pPr>
    <w:rPr>
      <w:w w:val="130"/>
    </w:rPr>
  </w:style>
  <w:style w:type="paragraph" w:customStyle="1" w:styleId="afffff2">
    <w:name w:val="其他标准称谓"/>
    <w:next w:val="afe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3">
    <w:name w:val="目次、标准名称标题"/>
    <w:basedOn w:val="afe"/>
    <w:next w:val="aff8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ff6">
    <w:name w:val="实施日期"/>
    <w:basedOn w:val="affff5"/>
    <w:pPr>
      <w:framePr w:wrap="around" w:vAnchor="page" w:hAnchor="text"/>
      <w:jc w:val="right"/>
    </w:pPr>
  </w:style>
  <w:style w:type="paragraph" w:customStyle="1" w:styleId="affff5">
    <w:name w:val="发布日期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4">
    <w:name w:val="正文图标题"/>
    <w:next w:val="aff8"/>
    <w:pPr>
      <w:numPr>
        <w:numId w:val="12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c">
    <w:name w:val="列项——（一级）"/>
    <w:pPr>
      <w:widowControl w:val="0"/>
      <w:numPr>
        <w:numId w:val="9"/>
      </w:numPr>
      <w:jc w:val="both"/>
    </w:pPr>
    <w:rPr>
      <w:rFonts w:ascii="宋体"/>
      <w:sz w:val="21"/>
    </w:rPr>
  </w:style>
  <w:style w:type="paragraph" w:customStyle="1" w:styleId="aff7">
    <w:name w:val="附录公式"/>
    <w:basedOn w:val="aff8"/>
    <w:next w:val="aff8"/>
    <w:link w:val="Char2"/>
    <w:qFormat/>
  </w:style>
  <w:style w:type="paragraph" w:customStyle="1" w:styleId="ab">
    <w:name w:val="附录图标题"/>
    <w:basedOn w:val="afe"/>
    <w:next w:val="aff8"/>
    <w:pPr>
      <w:numPr>
        <w:ilvl w:val="1"/>
        <w:numId w:val="3"/>
      </w:numPr>
      <w:tabs>
        <w:tab w:val="left" w:pos="363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3">
    <w:name w:val="注×：（正文）"/>
    <w:pPr>
      <w:numPr>
        <w:numId w:val="13"/>
      </w:numPr>
      <w:jc w:val="both"/>
    </w:pPr>
    <w:rPr>
      <w:rFonts w:ascii="宋体"/>
      <w:sz w:val="18"/>
      <w:szCs w:val="18"/>
    </w:rPr>
  </w:style>
  <w:style w:type="paragraph" w:customStyle="1" w:styleId="afffff4">
    <w:name w:val="封面正文"/>
    <w:pPr>
      <w:jc w:val="both"/>
    </w:pPr>
  </w:style>
  <w:style w:type="paragraph" w:customStyle="1" w:styleId="af6">
    <w:name w:val="附录表标题"/>
    <w:basedOn w:val="afe"/>
    <w:next w:val="aff8"/>
    <w:pPr>
      <w:numPr>
        <w:ilvl w:val="1"/>
        <w:numId w:val="14"/>
      </w:numPr>
      <w:tabs>
        <w:tab w:val="left" w:pos="180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Bodytext20">
    <w:name w:val="Body text|2"/>
    <w:basedOn w:val="afe"/>
    <w:link w:val="Bodytext2"/>
    <w:unhideWhenUsed/>
    <w:qFormat/>
    <w:pPr>
      <w:spacing w:after="100" w:line="320" w:lineRule="exact"/>
      <w:ind w:firstLine="400"/>
    </w:pPr>
    <w:rPr>
      <w:rFonts w:ascii="MingLiU" w:eastAsia="MingLiU" w:hAnsi="MingLiU" w:hint="eastAsia"/>
      <w:sz w:val="20"/>
      <w:lang w:val="zh-TW" w:eastAsia="zh-TW"/>
    </w:rPr>
  </w:style>
  <w:style w:type="paragraph" w:customStyle="1" w:styleId="afffff5">
    <w:name w:val="正文公式编号制表符"/>
    <w:basedOn w:val="aff8"/>
    <w:next w:val="aff8"/>
    <w:qFormat/>
    <w:pPr>
      <w:ind w:firstLineChars="0" w:firstLine="0"/>
    </w:pPr>
  </w:style>
  <w:style w:type="paragraph" w:customStyle="1" w:styleId="affffd">
    <w:name w:val="发布部门"/>
    <w:next w:val="aff8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f6">
    <w:name w:val="标准称谓"/>
    <w:next w:val="afe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a">
    <w:name w:val="附录一级条标题"/>
    <w:basedOn w:val="af9"/>
    <w:next w:val="aff8"/>
    <w:pPr>
      <w:numPr>
        <w:ilvl w:val="2"/>
      </w:numPr>
      <w:autoSpaceDN w:val="0"/>
      <w:spacing w:beforeLines="50" w:before="50" w:afterLines="50" w:after="50"/>
      <w:outlineLvl w:val="2"/>
    </w:pPr>
  </w:style>
  <w:style w:type="paragraph" w:customStyle="1" w:styleId="af9">
    <w:name w:val="附录章标题"/>
    <w:next w:val="aff8"/>
    <w:pPr>
      <w:numPr>
        <w:ilvl w:val="1"/>
        <w:numId w:val="6"/>
      </w:numPr>
      <w:wordWrap w:val="0"/>
      <w:overflowPunct w:val="0"/>
      <w:autoSpaceDE w:val="0"/>
      <w:spacing w:beforeLines="100" w:before="100" w:afterLines="100" w:after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c">
    <w:name w:val="附录数字编号列项（二级）"/>
    <w:qFormat/>
    <w:pPr>
      <w:numPr>
        <w:ilvl w:val="1"/>
        <w:numId w:val="15"/>
      </w:numPr>
      <w:tabs>
        <w:tab w:val="left" w:pos="840"/>
      </w:tabs>
    </w:pPr>
    <w:rPr>
      <w:rFonts w:ascii="宋体"/>
      <w:sz w:val="21"/>
    </w:rPr>
  </w:style>
  <w:style w:type="paragraph" w:customStyle="1" w:styleId="afffff7">
    <w:name w:val="标准书眉一"/>
    <w:pPr>
      <w:jc w:val="both"/>
    </w:pPr>
  </w:style>
  <w:style w:type="paragraph" w:customStyle="1" w:styleId="afd">
    <w:name w:val="注："/>
    <w:next w:val="aff8"/>
    <w:pPr>
      <w:widowControl w:val="0"/>
      <w:numPr>
        <w:numId w:val="16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CharCharCharChar">
    <w:name w:val="段 Char Char Char Char"/>
    <w:link w:val="CharCharCharCharChar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Times New Roman"/>
      <w:sz w:val="21"/>
    </w:rPr>
  </w:style>
  <w:style w:type="paragraph" w:customStyle="1" w:styleId="23">
    <w:name w:val="封面标准文稿类别2"/>
    <w:basedOn w:val="affff3"/>
    <w:pPr>
      <w:framePr w:wrap="around" w:y="4469"/>
    </w:pPr>
  </w:style>
  <w:style w:type="paragraph" w:customStyle="1" w:styleId="10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f8">
    <w:name w:val="附录四级无"/>
    <w:basedOn w:val="afff2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3">
    <w:name w:val="示例×："/>
    <w:basedOn w:val="a4"/>
    <w:qFormat/>
    <w:pPr>
      <w:numPr>
        <w:numId w:val="17"/>
      </w:numPr>
      <w:spacing w:beforeLines="0" w:before="0" w:afterLines="0" w:after="0"/>
      <w:outlineLvl w:val="9"/>
    </w:pPr>
    <w:rPr>
      <w:rFonts w:ascii="宋体" w:eastAsia="宋体"/>
      <w:sz w:val="18"/>
      <w:szCs w:val="18"/>
    </w:rPr>
  </w:style>
  <w:style w:type="paragraph" w:customStyle="1" w:styleId="a4">
    <w:name w:val="章标题"/>
    <w:next w:val="aff8"/>
    <w:pPr>
      <w:numPr>
        <w:numId w:val="4"/>
      </w:num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fb">
    <w:name w:val="附录字母编号列项（一级）"/>
    <w:qFormat/>
    <w:pPr>
      <w:numPr>
        <w:numId w:val="15"/>
      </w:numPr>
      <w:tabs>
        <w:tab w:val="left" w:pos="839"/>
      </w:tabs>
    </w:pPr>
    <w:rPr>
      <w:rFonts w:ascii="宋体"/>
      <w:sz w:val="21"/>
    </w:rPr>
  </w:style>
  <w:style w:type="paragraph" w:customStyle="1" w:styleId="afffff9">
    <w:name w:val="二级无"/>
    <w:basedOn w:val="a6"/>
    <w:pPr>
      <w:spacing w:beforeLines="0" w:before="0" w:afterLines="0" w:after="0"/>
    </w:pPr>
    <w:rPr>
      <w:rFonts w:ascii="宋体" w:eastAsia="宋体"/>
    </w:rPr>
  </w:style>
  <w:style w:type="paragraph" w:customStyle="1" w:styleId="24">
    <w:name w:val="封面标准号2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ffffa">
    <w:name w:val="三级无"/>
    <w:basedOn w:val="a7"/>
    <w:pPr>
      <w:spacing w:beforeLines="0" w:before="0" w:afterLines="0" w:after="0"/>
    </w:pPr>
    <w:rPr>
      <w:rFonts w:ascii="宋体" w:eastAsia="宋体"/>
    </w:rPr>
  </w:style>
  <w:style w:type="paragraph" w:customStyle="1" w:styleId="25">
    <w:name w:val="封面标准文稿编辑信息2"/>
    <w:basedOn w:val="afffffb"/>
    <w:pPr>
      <w:framePr w:wrap="around" w:y="4469"/>
    </w:pPr>
  </w:style>
  <w:style w:type="paragraph" w:customStyle="1" w:styleId="afffffb">
    <w:name w:val="封面标准文稿编辑信息"/>
    <w:basedOn w:val="affff3"/>
    <w:pPr>
      <w:framePr w:wrap="around"/>
      <w:spacing w:before="180" w:line="180" w:lineRule="exact"/>
    </w:pPr>
    <w:rPr>
      <w:sz w:val="21"/>
    </w:rPr>
  </w:style>
  <w:style w:type="paragraph" w:customStyle="1" w:styleId="afffffc">
    <w:name w:val="附录三级无"/>
    <w:basedOn w:val="afff3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fd">
    <w:name w:val="附录公式编号制表符"/>
    <w:basedOn w:val="afe"/>
    <w:next w:val="aff8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e">
    <w:name w:val="参考文献"/>
    <w:basedOn w:val="afe"/>
    <w:next w:val="aff8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f">
    <w:name w:val="示例后文字"/>
    <w:basedOn w:val="aff8"/>
    <w:next w:val="aff8"/>
    <w:qFormat/>
    <w:pPr>
      <w:ind w:firstLine="360"/>
    </w:pPr>
    <w:rPr>
      <w:sz w:val="18"/>
    </w:rPr>
  </w:style>
  <w:style w:type="paragraph" w:customStyle="1" w:styleId="af1">
    <w:name w:val="数字编号列项（二级）"/>
    <w:pPr>
      <w:numPr>
        <w:ilvl w:val="1"/>
        <w:numId w:val="10"/>
      </w:numPr>
      <w:tabs>
        <w:tab w:val="left" w:pos="1260"/>
      </w:tabs>
      <w:jc w:val="both"/>
    </w:pPr>
    <w:rPr>
      <w:rFonts w:ascii="宋体"/>
      <w:sz w:val="21"/>
    </w:rPr>
  </w:style>
  <w:style w:type="paragraph" w:customStyle="1" w:styleId="affffff0">
    <w:name w:val="封面标准代替信息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affffff1">
    <w:name w:val="附录五级无"/>
    <w:basedOn w:val="afff4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5">
    <w:name w:val="附录表标号"/>
    <w:basedOn w:val="afe"/>
    <w:next w:val="aff8"/>
    <w:pPr>
      <w:numPr>
        <w:numId w:val="14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Bodytext10">
    <w:name w:val="Body text|1"/>
    <w:basedOn w:val="afe"/>
    <w:link w:val="Bodytext1"/>
    <w:unhideWhenUsed/>
    <w:pPr>
      <w:spacing w:line="329" w:lineRule="auto"/>
    </w:pPr>
    <w:rPr>
      <w:rFonts w:ascii="MingLiU" w:eastAsia="MingLiU" w:hAnsi="MingLiU" w:hint="eastAsia"/>
      <w:sz w:val="20"/>
      <w:lang w:val="zh-TW" w:eastAsia="zh-TW"/>
    </w:rPr>
  </w:style>
  <w:style w:type="paragraph" w:customStyle="1" w:styleId="affffff2">
    <w:name w:val="注：（正文）"/>
    <w:basedOn w:val="afd"/>
    <w:next w:val="aff8"/>
  </w:style>
  <w:style w:type="paragraph" w:customStyle="1" w:styleId="ae">
    <w:name w:val="列项◆（三级）"/>
    <w:basedOn w:val="afe"/>
    <w:pPr>
      <w:numPr>
        <w:ilvl w:val="2"/>
        <w:numId w:val="9"/>
      </w:numPr>
      <w:tabs>
        <w:tab w:val="left" w:pos="1678"/>
      </w:tabs>
    </w:pPr>
    <w:rPr>
      <w:rFonts w:ascii="宋体"/>
      <w:szCs w:val="21"/>
    </w:rPr>
  </w:style>
  <w:style w:type="paragraph" w:customStyle="1" w:styleId="affffff3">
    <w:name w:val="列项说明"/>
    <w:basedOn w:val="afe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4">
    <w:name w:val="一级无"/>
    <w:basedOn w:val="a5"/>
    <w:pPr>
      <w:spacing w:beforeLines="0" w:before="0" w:afterLines="0" w:after="0"/>
    </w:pPr>
    <w:rPr>
      <w:rFonts w:ascii="宋体" w:eastAsia="宋体"/>
    </w:rPr>
  </w:style>
  <w:style w:type="paragraph" w:customStyle="1" w:styleId="affffff5">
    <w:name w:val="终结线"/>
    <w:basedOn w:val="afe"/>
    <w:pPr>
      <w:framePr w:hSpace="181" w:vSpace="181" w:wrap="around" w:vAnchor="text" w:hAnchor="margin" w:xAlign="center" w:y="285"/>
    </w:pPr>
  </w:style>
  <w:style w:type="paragraph" w:customStyle="1" w:styleId="af8">
    <w:name w:val="附录标识"/>
    <w:basedOn w:val="afe"/>
    <w:next w:val="aff8"/>
    <w:pPr>
      <w:keepNext/>
      <w:widowControl/>
      <w:numPr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table" w:styleId="affffff6">
    <w:name w:val="Table Grid"/>
    <w:basedOn w:val="aff0"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fff7">
    <w:name w:val="Placeholder Text"/>
    <w:basedOn w:val="aff"/>
    <w:uiPriority w:val="99"/>
    <w:unhideWhenUsed/>
    <w:rsid w:val="007857F8"/>
    <w:rPr>
      <w:color w:val="808080"/>
    </w:rPr>
  </w:style>
  <w:style w:type="paragraph" w:styleId="affffff8">
    <w:name w:val="Balloon Text"/>
    <w:basedOn w:val="afe"/>
    <w:link w:val="affffff9"/>
    <w:rsid w:val="007857F8"/>
    <w:rPr>
      <w:sz w:val="18"/>
      <w:szCs w:val="18"/>
    </w:rPr>
  </w:style>
  <w:style w:type="character" w:customStyle="1" w:styleId="affffff9">
    <w:name w:val="批注框文本 字符"/>
    <w:basedOn w:val="aff"/>
    <w:link w:val="affffff8"/>
    <w:rsid w:val="007857F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x-cp20936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image" Target="media/image1.wmf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12</Pages>
  <Words>3797</Words>
  <Characters>4254</Characters>
  <Application>Microsoft Office Word</Application>
  <DocSecurity>0</DocSecurity>
  <Lines>850</Lines>
  <Paragraphs>731</Paragraphs>
  <ScaleCrop>false</ScaleCrop>
  <Company>zle</Company>
  <LinksUpToDate>false</LinksUpToDate>
  <CharactersWithSpaces>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CNIS</dc:creator>
  <cp:lastModifiedBy>Yangyi</cp:lastModifiedBy>
  <cp:revision>9</cp:revision>
  <dcterms:created xsi:type="dcterms:W3CDTF">2020-06-16T11:29:00Z</dcterms:created>
  <dcterms:modified xsi:type="dcterms:W3CDTF">2020-07-09T01:14:00Z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